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1DDD8" w14:textId="77777777" w:rsidR="00CC7302" w:rsidRPr="004120AE" w:rsidRDefault="00CC7302" w:rsidP="000708BB">
      <w:pPr>
        <w:spacing w:afterLines="120" w:after="288" w:line="276" w:lineRule="auto"/>
        <w:jc w:val="center"/>
        <w:rPr>
          <w:rFonts w:ascii="Arial" w:hAnsi="Arial" w:cs="Arial"/>
          <w:b/>
          <w:bCs/>
          <w:color w:val="000000" w:themeColor="text1"/>
          <w:sz w:val="20"/>
          <w:szCs w:val="20"/>
        </w:rPr>
      </w:pPr>
      <w:bookmarkStart w:id="0" w:name="_GoBack"/>
      <w:bookmarkEnd w:id="0"/>
      <w:r w:rsidRPr="004120AE">
        <w:rPr>
          <w:rFonts w:ascii="Arial" w:hAnsi="Arial" w:cs="Arial"/>
          <w:b/>
          <w:bCs/>
          <w:color w:val="000000" w:themeColor="text1"/>
          <w:sz w:val="20"/>
          <w:szCs w:val="20"/>
        </w:rPr>
        <w:t>MODELO DE TERMO DE CONTRATO</w:t>
      </w:r>
      <w:r w:rsidRPr="004120AE">
        <w:rPr>
          <w:rFonts w:ascii="Arial" w:hAnsi="Arial" w:cs="Arial"/>
          <w:b/>
          <w:bCs/>
          <w:color w:val="000000" w:themeColor="text1"/>
          <w:sz w:val="20"/>
          <w:szCs w:val="20"/>
        </w:rPr>
        <w:br/>
        <w:t>Lei nº 14.133, de 1º de abril de 2021</w:t>
      </w:r>
      <w:r w:rsidRPr="004120AE">
        <w:rPr>
          <w:rFonts w:ascii="Arial" w:hAnsi="Arial" w:cs="Arial"/>
          <w:b/>
          <w:bCs/>
          <w:color w:val="000000" w:themeColor="text1"/>
          <w:sz w:val="20"/>
          <w:szCs w:val="20"/>
        </w:rPr>
        <w:br/>
        <w:t>SERVIÇOS</w:t>
      </w:r>
      <w:r w:rsidR="00B364FC" w:rsidRPr="004120AE">
        <w:rPr>
          <w:rFonts w:ascii="Arial" w:hAnsi="Arial" w:cs="Arial"/>
          <w:b/>
          <w:bCs/>
          <w:color w:val="000000" w:themeColor="text1"/>
          <w:sz w:val="20"/>
          <w:szCs w:val="20"/>
        </w:rPr>
        <w:t>CONTÍNUOS COM REGIME DE DEDICAÇÃO EXCLUSIVA DE MÃO DE OBRA</w:t>
      </w:r>
      <w:r w:rsidRPr="004120AE">
        <w:rPr>
          <w:rFonts w:ascii="Arial" w:hAnsi="Arial" w:cs="Arial"/>
          <w:b/>
          <w:bCs/>
          <w:color w:val="000000" w:themeColor="text1"/>
          <w:sz w:val="20"/>
          <w:szCs w:val="20"/>
        </w:rPr>
        <w:t xml:space="preserve"> – LICITAÇÃO</w:t>
      </w:r>
    </w:p>
    <w:p w14:paraId="3A785D91" w14:textId="77777777" w:rsidR="00BE137E" w:rsidRPr="004120AE" w:rsidRDefault="007A455D" w:rsidP="000708BB">
      <w:pPr>
        <w:spacing w:before="120" w:afterLines="120" w:after="288" w:line="276" w:lineRule="auto"/>
        <w:ind w:firstLine="709"/>
        <w:jc w:val="center"/>
        <w:rPr>
          <w:rFonts w:ascii="Arial" w:hAnsi="Arial" w:cs="Arial"/>
          <w:b/>
          <w:bCs/>
          <w:color w:val="000000" w:themeColor="text1"/>
          <w:sz w:val="20"/>
          <w:szCs w:val="20"/>
        </w:rPr>
      </w:pPr>
      <w:r w:rsidRPr="004120AE">
        <w:rPr>
          <w:rFonts w:ascii="Arial" w:hAnsi="Arial" w:cs="Arial"/>
          <w:noProof/>
          <w:color w:val="000000"/>
          <w:sz w:val="20"/>
          <w:szCs w:val="20"/>
        </w:rPr>
        <w:drawing>
          <wp:anchor distT="0" distB="0" distL="114300" distR="114300" simplePos="0" relativeHeight="251658240" behindDoc="0" locked="0" layoutInCell="1" allowOverlap="1" wp14:anchorId="401ACD4B" wp14:editId="5F4295B4">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anchor>
        </w:drawing>
      </w:r>
    </w:p>
    <w:p w14:paraId="36AA630F" w14:textId="77777777" w:rsidR="00B96063" w:rsidRPr="004120AE" w:rsidRDefault="00B96063" w:rsidP="000708BB">
      <w:pPr>
        <w:spacing w:before="120" w:afterLines="120" w:after="288" w:line="276" w:lineRule="auto"/>
        <w:ind w:firstLine="709"/>
        <w:jc w:val="center"/>
        <w:rPr>
          <w:rFonts w:ascii="Arial" w:hAnsi="Arial" w:cs="Arial"/>
          <w:b/>
          <w:i/>
          <w:color w:val="FF0000"/>
          <w:sz w:val="20"/>
          <w:szCs w:val="20"/>
        </w:rPr>
      </w:pPr>
    </w:p>
    <w:p w14:paraId="41A7190E" w14:textId="77777777" w:rsidR="003D10F7" w:rsidRPr="004120AE" w:rsidRDefault="003D10F7" w:rsidP="000708BB">
      <w:pPr>
        <w:spacing w:before="120" w:afterLines="120" w:after="288" w:line="276" w:lineRule="auto"/>
        <w:ind w:firstLine="709"/>
        <w:jc w:val="center"/>
        <w:rPr>
          <w:rFonts w:ascii="Arial" w:hAnsi="Arial" w:cs="Arial"/>
          <w:b/>
          <w:i/>
          <w:color w:val="FF0000"/>
          <w:sz w:val="20"/>
          <w:szCs w:val="20"/>
        </w:rPr>
      </w:pPr>
    </w:p>
    <w:p w14:paraId="4279096C" w14:textId="1B441229" w:rsidR="00E97DDC" w:rsidRPr="004120AE" w:rsidRDefault="00E97DDC" w:rsidP="00C755AB">
      <w:pPr>
        <w:spacing w:before="120" w:after="120" w:line="276" w:lineRule="auto"/>
        <w:jc w:val="center"/>
        <w:rPr>
          <w:rFonts w:ascii="Arial" w:hAnsi="Arial" w:cs="Arial"/>
          <w:b/>
        </w:rPr>
      </w:pPr>
      <w:r w:rsidRPr="004120AE">
        <w:rPr>
          <w:rFonts w:ascii="Arial" w:hAnsi="Arial" w:cs="Arial"/>
          <w:b/>
        </w:rPr>
        <w:t>Instituto Federal de Educação, Ciência e Tecnologia Sul-rio-grandense</w:t>
      </w:r>
    </w:p>
    <w:p w14:paraId="386B5E2F" w14:textId="77777777" w:rsidR="00E97DDC" w:rsidRPr="004120AE" w:rsidRDefault="00E97DDC" w:rsidP="00C755AB">
      <w:pPr>
        <w:spacing w:before="120" w:after="120" w:line="276" w:lineRule="auto"/>
        <w:ind w:firstLine="1418"/>
        <w:jc w:val="center"/>
        <w:rPr>
          <w:rFonts w:ascii="Arial" w:hAnsi="Arial" w:cs="Arial"/>
          <w:b/>
        </w:rPr>
      </w:pPr>
    </w:p>
    <w:p w14:paraId="0A0904C6" w14:textId="77777777" w:rsidR="00E97DDC" w:rsidRPr="004120AE" w:rsidRDefault="00E97DDC" w:rsidP="00E97DDC">
      <w:pPr>
        <w:spacing w:before="120" w:after="120" w:line="276" w:lineRule="auto"/>
        <w:ind w:firstLine="1418"/>
        <w:jc w:val="right"/>
        <w:rPr>
          <w:rFonts w:ascii="Arial" w:hAnsi="Arial" w:cs="Arial"/>
          <w:b/>
        </w:rPr>
      </w:pPr>
    </w:p>
    <w:p w14:paraId="56C05A4A" w14:textId="57295445" w:rsidR="00C755AB" w:rsidRDefault="00921FB8" w:rsidP="00C755AB">
      <w:pPr>
        <w:spacing w:before="120" w:after="120" w:line="276" w:lineRule="auto"/>
        <w:jc w:val="center"/>
        <w:rPr>
          <w:rFonts w:ascii="Arial" w:hAnsi="Arial" w:cs="Arial"/>
          <w:b/>
          <w:sz w:val="20"/>
          <w:szCs w:val="20"/>
        </w:rPr>
      </w:pPr>
      <w:r w:rsidRPr="00AF48E7">
        <w:rPr>
          <w:rFonts w:ascii="Arial" w:hAnsi="Arial" w:cs="Arial"/>
          <w:b/>
          <w:sz w:val="20"/>
          <w:szCs w:val="20"/>
        </w:rPr>
        <w:t xml:space="preserve">MINUTA </w:t>
      </w:r>
      <w:r w:rsidR="00E97DDC" w:rsidRPr="00AF48E7">
        <w:rPr>
          <w:rFonts w:ascii="Arial" w:hAnsi="Arial" w:cs="Arial"/>
          <w:b/>
          <w:sz w:val="20"/>
          <w:szCs w:val="20"/>
        </w:rPr>
        <w:t>CONTRATO Nº xx/2024</w:t>
      </w:r>
    </w:p>
    <w:p w14:paraId="6792D1FA" w14:textId="44969CBE" w:rsidR="00AF48E7" w:rsidRDefault="00AF48E7" w:rsidP="00C755AB">
      <w:pPr>
        <w:spacing w:before="120" w:after="120" w:line="276" w:lineRule="auto"/>
        <w:jc w:val="center"/>
        <w:rPr>
          <w:rFonts w:ascii="Arial" w:hAnsi="Arial" w:cs="Arial"/>
          <w:b/>
          <w:sz w:val="20"/>
          <w:szCs w:val="20"/>
        </w:rPr>
      </w:pPr>
    </w:p>
    <w:p w14:paraId="6108095A" w14:textId="77777777" w:rsidR="00AF48E7" w:rsidRPr="00AF48E7" w:rsidRDefault="00AF48E7" w:rsidP="00C755AB">
      <w:pPr>
        <w:spacing w:before="120" w:after="120" w:line="276" w:lineRule="auto"/>
        <w:jc w:val="center"/>
        <w:rPr>
          <w:rFonts w:ascii="Arial" w:hAnsi="Arial" w:cs="Arial"/>
          <w:b/>
          <w:sz w:val="20"/>
          <w:szCs w:val="20"/>
        </w:rPr>
      </w:pPr>
    </w:p>
    <w:p w14:paraId="4804F591" w14:textId="5152CCB3" w:rsidR="00E97DDC" w:rsidRPr="004E6929" w:rsidRDefault="00E97DDC" w:rsidP="00C755AB">
      <w:pPr>
        <w:spacing w:before="120" w:after="120" w:line="276" w:lineRule="auto"/>
        <w:ind w:left="5812"/>
        <w:jc w:val="both"/>
        <w:rPr>
          <w:rFonts w:ascii="Arial" w:hAnsi="Arial" w:cs="Arial"/>
          <w:b/>
          <w:sz w:val="20"/>
          <w:szCs w:val="20"/>
        </w:rPr>
      </w:pPr>
      <w:r w:rsidRPr="004E6929">
        <w:rPr>
          <w:rFonts w:ascii="Arial" w:hAnsi="Arial" w:cs="Arial"/>
          <w:b/>
          <w:sz w:val="20"/>
          <w:szCs w:val="20"/>
        </w:rPr>
        <w:t>CONTRATO ADMINISTRATIVO QUE FAZEM ENTRE SI A UNIÃO, POR INTERMÉDIO DO INSTITUTO FEDERAL SUL-RIOGRANDENSE A - CÂMPUS PELOTAS E A EMPRESA</w:t>
      </w:r>
      <w:r w:rsidR="00C755AB" w:rsidRPr="004E6929">
        <w:rPr>
          <w:rFonts w:ascii="Arial" w:hAnsi="Arial" w:cs="Arial"/>
          <w:b/>
          <w:sz w:val="20"/>
          <w:szCs w:val="20"/>
        </w:rPr>
        <w:t xml:space="preserve"> XXXXXXXXXXXXXXX</w:t>
      </w:r>
    </w:p>
    <w:p w14:paraId="7083DFCB" w14:textId="77777777" w:rsidR="00AF48E7" w:rsidRPr="004E6929" w:rsidRDefault="00AF48E7" w:rsidP="00C755AB">
      <w:pPr>
        <w:spacing w:before="120" w:after="120" w:line="276" w:lineRule="auto"/>
        <w:ind w:left="5812"/>
        <w:jc w:val="both"/>
        <w:rPr>
          <w:rFonts w:ascii="Arial" w:hAnsi="Arial" w:cs="Arial"/>
          <w:b/>
          <w:sz w:val="20"/>
          <w:szCs w:val="20"/>
        </w:rPr>
      </w:pPr>
    </w:p>
    <w:p w14:paraId="15410FF5" w14:textId="4DA19CC8" w:rsidR="00AF48E7" w:rsidRPr="004E6929" w:rsidRDefault="00AF48E7" w:rsidP="00C755AB">
      <w:pPr>
        <w:spacing w:before="120" w:after="120" w:line="276" w:lineRule="auto"/>
        <w:ind w:left="5812"/>
        <w:jc w:val="both"/>
        <w:rPr>
          <w:rFonts w:ascii="Arial" w:hAnsi="Arial" w:cs="Arial"/>
          <w:b/>
          <w:sz w:val="20"/>
          <w:szCs w:val="20"/>
        </w:rPr>
      </w:pPr>
    </w:p>
    <w:p w14:paraId="4C088E14" w14:textId="77777777" w:rsidR="00AF48E7" w:rsidRPr="004E6929" w:rsidRDefault="00AF48E7" w:rsidP="00C755AB">
      <w:pPr>
        <w:spacing w:before="120" w:after="120" w:line="276" w:lineRule="auto"/>
        <w:ind w:left="5812"/>
        <w:jc w:val="both"/>
        <w:rPr>
          <w:rFonts w:ascii="Arial" w:hAnsi="Arial" w:cs="Arial"/>
          <w:sz w:val="20"/>
          <w:szCs w:val="20"/>
        </w:rPr>
      </w:pPr>
    </w:p>
    <w:p w14:paraId="014D918C" w14:textId="0040A2B2" w:rsidR="00B96063" w:rsidRPr="004E6929" w:rsidRDefault="00E97DDC" w:rsidP="00E032FD">
      <w:pPr>
        <w:spacing w:before="120" w:after="120" w:line="276" w:lineRule="auto"/>
        <w:ind w:firstLine="1418"/>
        <w:jc w:val="both"/>
        <w:rPr>
          <w:rFonts w:ascii="Arial" w:eastAsia="Arial" w:hAnsi="Arial" w:cs="Arial"/>
          <w:sz w:val="20"/>
          <w:szCs w:val="20"/>
        </w:rPr>
      </w:pPr>
      <w:r w:rsidRPr="004E6929">
        <w:rPr>
          <w:rFonts w:ascii="Arial" w:hAnsi="Arial" w:cs="Arial"/>
          <w:sz w:val="20"/>
          <w:szCs w:val="20"/>
        </w:rPr>
        <w:t xml:space="preserve">A União, por intermédio do Câmpus Pelotas do </w:t>
      </w:r>
      <w:r w:rsidRPr="004E6929">
        <w:rPr>
          <w:rFonts w:ascii="Arial" w:hAnsi="Arial" w:cs="Arial"/>
          <w:b/>
          <w:sz w:val="20"/>
          <w:szCs w:val="20"/>
        </w:rPr>
        <w:t>Instituto Federal de Educação, Ciência e Tecnologia Sul-rio-grandense</w:t>
      </w:r>
      <w:r w:rsidRPr="004E6929">
        <w:rPr>
          <w:rFonts w:ascii="Arial" w:hAnsi="Arial" w:cs="Arial"/>
          <w:sz w:val="20"/>
          <w:szCs w:val="20"/>
        </w:rPr>
        <w:t xml:space="preserve"> com sede na Praça 20 de Setembro, 455, Centro, Pelotas/RS, CEP 96015-360, inscrito no </w:t>
      </w:r>
      <w:r w:rsidRPr="004E6929">
        <w:rPr>
          <w:rFonts w:ascii="Arial" w:hAnsi="Arial" w:cs="Arial"/>
          <w:b/>
          <w:sz w:val="20"/>
          <w:szCs w:val="20"/>
        </w:rPr>
        <w:t>CNPJ</w:t>
      </w:r>
      <w:r w:rsidRPr="004E6929">
        <w:rPr>
          <w:rFonts w:ascii="Arial" w:hAnsi="Arial" w:cs="Arial"/>
          <w:sz w:val="20"/>
          <w:szCs w:val="20"/>
        </w:rPr>
        <w:t xml:space="preserve"> sob o nº </w:t>
      </w:r>
      <w:r w:rsidRPr="004E6929">
        <w:rPr>
          <w:rFonts w:ascii="Arial" w:hAnsi="Arial" w:cs="Arial"/>
          <w:b/>
          <w:sz w:val="20"/>
          <w:szCs w:val="20"/>
        </w:rPr>
        <w:t>10.729.992/005-70</w:t>
      </w:r>
      <w:r w:rsidRPr="004E6929">
        <w:rPr>
          <w:rFonts w:ascii="Arial" w:hAnsi="Arial" w:cs="Arial"/>
          <w:sz w:val="20"/>
          <w:szCs w:val="20"/>
        </w:rPr>
        <w:t xml:space="preserve">, neste ato representado pelo seu Diretor Geral, </w:t>
      </w:r>
      <w:r w:rsidRPr="004E6929">
        <w:rPr>
          <w:rFonts w:ascii="Arial" w:hAnsi="Arial" w:cs="Arial"/>
          <w:b/>
          <w:sz w:val="20"/>
          <w:szCs w:val="20"/>
        </w:rPr>
        <w:t>Carlos Jesus Anghinoni Correa</w:t>
      </w:r>
      <w:r w:rsidRPr="004E6929">
        <w:rPr>
          <w:rFonts w:ascii="Arial" w:hAnsi="Arial" w:cs="Arial"/>
          <w:sz w:val="20"/>
          <w:szCs w:val="20"/>
        </w:rPr>
        <w:t xml:space="preserve">, nomeado(a) pela Portaria nº 1178, de 30 de junho de 2021, publicada no DOU de 01 de julho de 2021, </w:t>
      </w:r>
      <w:r w:rsidRPr="004E6929">
        <w:rPr>
          <w:rFonts w:ascii="Arial" w:hAnsi="Arial" w:cs="Arial"/>
          <w:b/>
          <w:sz w:val="20"/>
          <w:szCs w:val="20"/>
        </w:rPr>
        <w:t>RG nº 6037233332</w:t>
      </w:r>
      <w:r w:rsidRPr="004E6929">
        <w:rPr>
          <w:rFonts w:ascii="Arial" w:hAnsi="Arial" w:cs="Arial"/>
          <w:sz w:val="20"/>
          <w:szCs w:val="20"/>
        </w:rPr>
        <w:t xml:space="preserve">, </w:t>
      </w:r>
      <w:r w:rsidRPr="004E6929">
        <w:rPr>
          <w:rFonts w:ascii="Arial" w:hAnsi="Arial" w:cs="Arial"/>
          <w:b/>
          <w:sz w:val="20"/>
          <w:szCs w:val="20"/>
        </w:rPr>
        <w:t>CPF nº 468.338.460-49</w:t>
      </w:r>
      <w:r w:rsidRPr="004E6929">
        <w:rPr>
          <w:rFonts w:ascii="Arial" w:hAnsi="Arial" w:cs="Arial"/>
          <w:sz w:val="20"/>
          <w:szCs w:val="20"/>
        </w:rPr>
        <w:t xml:space="preserve">, doravante denominada </w:t>
      </w:r>
      <w:r w:rsidRPr="004E6929">
        <w:rPr>
          <w:rFonts w:ascii="Arial" w:hAnsi="Arial" w:cs="Arial"/>
          <w:b/>
          <w:sz w:val="20"/>
          <w:szCs w:val="20"/>
        </w:rPr>
        <w:t>CONTRATANTE</w:t>
      </w:r>
      <w:r w:rsidRPr="004E6929">
        <w:rPr>
          <w:rFonts w:ascii="Arial" w:hAnsi="Arial" w:cs="Arial"/>
          <w:sz w:val="20"/>
          <w:szCs w:val="20"/>
        </w:rPr>
        <w:t xml:space="preserve">, e a empresa </w:t>
      </w:r>
      <w:r w:rsidRPr="004E6929">
        <w:rPr>
          <w:rFonts w:ascii="Arial" w:hAnsi="Arial" w:cs="Arial"/>
          <w:b/>
          <w:sz w:val="20"/>
          <w:szCs w:val="20"/>
        </w:rPr>
        <w:t>XXXXXXXXXXXXXX</w:t>
      </w:r>
      <w:r w:rsidRPr="004E6929">
        <w:rPr>
          <w:rFonts w:ascii="Arial" w:hAnsi="Arial" w:cs="Arial"/>
          <w:sz w:val="20"/>
          <w:szCs w:val="20"/>
        </w:rPr>
        <w:t xml:space="preserve"> , inscrita no CNPJ sob nº: XXXXXX, sediada XXXXXXXXXX, na cidade de XXXXXX, CEP</w:t>
      </w:r>
      <w:r w:rsidRPr="004E6929">
        <w:rPr>
          <w:rFonts w:ascii="Arial" w:hAnsi="Arial" w:cs="Arial"/>
          <w:b/>
          <w:sz w:val="20"/>
          <w:szCs w:val="20"/>
        </w:rPr>
        <w:t>: XXXXXX</w:t>
      </w:r>
      <w:r w:rsidRPr="004E6929">
        <w:rPr>
          <w:rFonts w:ascii="Arial" w:hAnsi="Arial" w:cs="Arial"/>
          <w:sz w:val="20"/>
          <w:szCs w:val="20"/>
        </w:rPr>
        <w:t xml:space="preserve">, neste ato representada por </w:t>
      </w:r>
      <w:r w:rsidRPr="004E6929">
        <w:rPr>
          <w:rFonts w:ascii="Arial" w:hAnsi="Arial" w:cs="Arial"/>
          <w:b/>
          <w:sz w:val="20"/>
          <w:szCs w:val="20"/>
        </w:rPr>
        <w:t>XXXXXXXXXXXXX</w:t>
      </w:r>
      <w:r w:rsidRPr="004E6929">
        <w:rPr>
          <w:rFonts w:ascii="Arial" w:hAnsi="Arial" w:cs="Arial"/>
          <w:sz w:val="20"/>
          <w:szCs w:val="20"/>
        </w:rPr>
        <w:t>, CPF</w:t>
      </w:r>
      <w:r w:rsidRPr="004E6929">
        <w:rPr>
          <w:rFonts w:ascii="Arial" w:hAnsi="Arial" w:cs="Arial"/>
          <w:b/>
          <w:sz w:val="20"/>
          <w:szCs w:val="20"/>
        </w:rPr>
        <w:t>: XXXXXXXXXX</w:t>
      </w:r>
      <w:r w:rsidRPr="004E6929">
        <w:rPr>
          <w:rFonts w:ascii="Arial" w:hAnsi="Arial" w:cs="Arial"/>
          <w:sz w:val="20"/>
          <w:szCs w:val="20"/>
        </w:rPr>
        <w:t xml:space="preserve">, </w:t>
      </w:r>
      <w:r w:rsidRPr="004E6929">
        <w:rPr>
          <w:rFonts w:ascii="Arial" w:hAnsi="Arial" w:cs="Arial"/>
          <w:b/>
          <w:sz w:val="20"/>
          <w:szCs w:val="20"/>
        </w:rPr>
        <w:t>RG nº XXXXXXX</w:t>
      </w:r>
      <w:r w:rsidRPr="004E6929">
        <w:rPr>
          <w:rFonts w:ascii="Arial" w:hAnsi="Arial" w:cs="Arial"/>
          <w:sz w:val="20"/>
          <w:szCs w:val="20"/>
        </w:rPr>
        <w:t xml:space="preserve">, doravante denominada </w:t>
      </w:r>
      <w:r w:rsidRPr="004E6929">
        <w:rPr>
          <w:rFonts w:ascii="Arial" w:hAnsi="Arial" w:cs="Arial"/>
          <w:b/>
          <w:sz w:val="20"/>
          <w:szCs w:val="20"/>
        </w:rPr>
        <w:t>CONTRATADA</w:t>
      </w:r>
      <w:r w:rsidRPr="004E6929">
        <w:rPr>
          <w:rFonts w:ascii="Arial" w:hAnsi="Arial" w:cs="Arial"/>
          <w:sz w:val="20"/>
          <w:szCs w:val="20"/>
        </w:rPr>
        <w:t>, tendo em vista o que consta nos Processos nº XXXXXXX-XX e XXXXXXXXXX, em observância às disposições da Lei nº 14.133, de 2021, e da Instrução Normativa SEGES/ME nº 75, de 2021, resolvem celebrar o presente Termo de Contrato, de</w:t>
      </w:r>
      <w:r w:rsidR="00FE24C1" w:rsidRPr="004E6929">
        <w:rPr>
          <w:rFonts w:ascii="Arial" w:hAnsi="Arial" w:cs="Arial"/>
          <w:sz w:val="20"/>
          <w:szCs w:val="20"/>
        </w:rPr>
        <w:t>corrente do Pregão Eletrônico</w:t>
      </w:r>
      <w:r w:rsidRPr="004E6929">
        <w:rPr>
          <w:rFonts w:ascii="Arial" w:hAnsi="Arial" w:cs="Arial"/>
          <w:sz w:val="20"/>
          <w:szCs w:val="20"/>
        </w:rPr>
        <w:t xml:space="preserve"> nº XX/2024, mediante as cláusulas e condições a seguir enunciadas:</w:t>
      </w:r>
      <w:r w:rsidR="00B96063" w:rsidRPr="004E6929">
        <w:rPr>
          <w:rFonts w:ascii="Arial" w:eastAsia="Arial" w:hAnsi="Arial" w:cs="Arial"/>
          <w:sz w:val="20"/>
          <w:szCs w:val="20"/>
        </w:rPr>
        <w:t>.</w:t>
      </w:r>
    </w:p>
    <w:p w14:paraId="6059E7E7" w14:textId="77777777" w:rsidR="00AF48E7" w:rsidRPr="004E6929" w:rsidRDefault="00AF48E7" w:rsidP="00E032FD">
      <w:pPr>
        <w:spacing w:before="120" w:after="120" w:line="276" w:lineRule="auto"/>
        <w:ind w:firstLine="1418"/>
        <w:jc w:val="both"/>
        <w:rPr>
          <w:rFonts w:ascii="Arial" w:eastAsia="Arial" w:hAnsi="Arial" w:cs="Arial"/>
          <w:sz w:val="20"/>
          <w:szCs w:val="20"/>
        </w:rPr>
      </w:pPr>
    </w:p>
    <w:p w14:paraId="17D5617B" w14:textId="77777777" w:rsidR="00B96063" w:rsidRPr="004E6929" w:rsidRDefault="00B96063" w:rsidP="00A57CFF">
      <w:pPr>
        <w:pStyle w:val="Nivel01"/>
        <w:numPr>
          <w:ilvl w:val="0"/>
          <w:numId w:val="15"/>
        </w:numPr>
        <w:rPr>
          <w:color w:val="FFFFFF" w:themeColor="background1"/>
        </w:rPr>
      </w:pPr>
      <w:r w:rsidRPr="004E6929">
        <w:t>CLÁUSULA PRIMEIRA – OBJETO (</w:t>
      </w:r>
      <w:hyperlink r:id="rId12" w:anchor="art92" w:history="1">
        <w:r w:rsidRPr="004E6929">
          <w:rPr>
            <w:rStyle w:val="Hyperlink"/>
          </w:rPr>
          <w:t>art. 92, I e II</w:t>
        </w:r>
      </w:hyperlink>
      <w:r w:rsidRPr="004E6929">
        <w:t>)</w:t>
      </w:r>
    </w:p>
    <w:p w14:paraId="556E8F4F" w14:textId="0C83ECAF" w:rsidR="00AF48E7" w:rsidRPr="004E6929" w:rsidRDefault="00B96063" w:rsidP="00AF48E7">
      <w:pPr>
        <w:pStyle w:val="Nivel2"/>
      </w:pPr>
      <w:r w:rsidRPr="004E6929">
        <w:t>O objeto do presente instrumento é a contratação de serviços</w:t>
      </w:r>
      <w:r w:rsidR="00E26461" w:rsidRPr="004E6929">
        <w:t xml:space="preserve"> cont</w:t>
      </w:r>
      <w:r w:rsidR="00B364FC" w:rsidRPr="004E6929">
        <w:t>ínuos</w:t>
      </w:r>
      <w:r w:rsidRPr="004E6929">
        <w:t xml:space="preserve"> </w:t>
      </w:r>
      <w:r w:rsidRPr="004E6929">
        <w:rPr>
          <w:b/>
        </w:rPr>
        <w:t>de</w:t>
      </w:r>
      <w:r w:rsidR="0072382A" w:rsidRPr="004E6929">
        <w:rPr>
          <w:b/>
        </w:rPr>
        <w:t xml:space="preserve"> </w:t>
      </w:r>
      <w:r w:rsidR="00C66749" w:rsidRPr="004E6929">
        <w:rPr>
          <w:b/>
          <w:color w:val="FF0000"/>
        </w:rPr>
        <w:t>Cozinheiro(a),</w:t>
      </w:r>
      <w:r w:rsidR="0072382A" w:rsidRPr="004E6929">
        <w:rPr>
          <w:b/>
          <w:color w:val="FF0000"/>
        </w:rPr>
        <w:t xml:space="preserve">  </w:t>
      </w:r>
      <w:r w:rsidR="00C66749" w:rsidRPr="004E6929">
        <w:rPr>
          <w:b/>
          <w:color w:val="FF0000"/>
        </w:rPr>
        <w:t>Auxiliar de Cozinha e Nutricionista</w:t>
      </w:r>
      <w:r w:rsidRPr="004E6929">
        <w:rPr>
          <w:b/>
        </w:rPr>
        <w:t>,</w:t>
      </w:r>
      <w:r w:rsidRPr="004E6929">
        <w:t xml:space="preserve"> </w:t>
      </w:r>
      <w:r w:rsidR="00C13597" w:rsidRPr="004E6929">
        <w:t xml:space="preserve">a serem executados com regime de dedicação exclusiva de mão de obra, </w:t>
      </w:r>
      <w:r w:rsidRPr="004E6929">
        <w:t>nas condições estabelecidas no Termo de Referência.</w:t>
      </w:r>
    </w:p>
    <w:p w14:paraId="367FB7EF" w14:textId="77777777" w:rsidR="00B96063" w:rsidRPr="004E6929" w:rsidRDefault="00B96063" w:rsidP="00E032FD">
      <w:pPr>
        <w:pStyle w:val="Nivel2"/>
        <w:rPr>
          <w:b/>
        </w:rPr>
      </w:pPr>
      <w:r w:rsidRPr="004E6929">
        <w:rPr>
          <w:b/>
        </w:rPr>
        <w:t>Objeto da contratação:</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7"/>
        <w:gridCol w:w="620"/>
        <w:gridCol w:w="2172"/>
        <w:gridCol w:w="941"/>
        <w:gridCol w:w="1469"/>
        <w:gridCol w:w="1802"/>
        <w:gridCol w:w="1626"/>
      </w:tblGrid>
      <w:tr w:rsidR="00C66749" w:rsidRPr="004E6929" w14:paraId="686142EB" w14:textId="77777777" w:rsidTr="00AF48E7">
        <w:trPr>
          <w:trHeight w:val="1236"/>
        </w:trPr>
        <w:tc>
          <w:tcPr>
            <w:tcW w:w="0" w:type="auto"/>
          </w:tcPr>
          <w:p w14:paraId="734D8A88" w14:textId="77777777" w:rsidR="00C66749" w:rsidRPr="004E6929" w:rsidRDefault="00C66749" w:rsidP="00AF48E7">
            <w:pPr>
              <w:pStyle w:val="TableParagraph"/>
              <w:spacing w:before="123"/>
              <w:ind w:left="143"/>
              <w:jc w:val="center"/>
              <w:rPr>
                <w:rFonts w:ascii="Arial" w:hAnsi="Arial" w:cs="Arial"/>
                <w:b/>
                <w:sz w:val="20"/>
                <w:szCs w:val="20"/>
              </w:rPr>
            </w:pPr>
            <w:r w:rsidRPr="004E6929">
              <w:rPr>
                <w:rFonts w:ascii="Arial" w:hAnsi="Arial" w:cs="Arial"/>
                <w:b/>
                <w:sz w:val="20"/>
                <w:szCs w:val="20"/>
              </w:rPr>
              <w:lastRenderedPageBreak/>
              <w:t>GRUPO</w:t>
            </w:r>
          </w:p>
        </w:tc>
        <w:tc>
          <w:tcPr>
            <w:tcW w:w="0" w:type="auto"/>
          </w:tcPr>
          <w:p w14:paraId="00C87D52" w14:textId="77777777" w:rsidR="00C66749" w:rsidRPr="004E6929" w:rsidRDefault="00C66749" w:rsidP="00AF48E7">
            <w:pPr>
              <w:pStyle w:val="TableParagraph"/>
              <w:spacing w:before="123"/>
              <w:ind w:left="96" w:right="84"/>
              <w:jc w:val="center"/>
              <w:rPr>
                <w:rFonts w:ascii="Arial" w:hAnsi="Arial" w:cs="Arial"/>
                <w:b/>
                <w:sz w:val="20"/>
                <w:szCs w:val="20"/>
              </w:rPr>
            </w:pPr>
            <w:r w:rsidRPr="004E6929">
              <w:rPr>
                <w:rFonts w:ascii="Arial" w:hAnsi="Arial" w:cs="Arial"/>
                <w:b/>
                <w:w w:val="90"/>
                <w:sz w:val="20"/>
                <w:szCs w:val="20"/>
              </w:rPr>
              <w:t>ITEM</w:t>
            </w:r>
          </w:p>
        </w:tc>
        <w:tc>
          <w:tcPr>
            <w:tcW w:w="0" w:type="auto"/>
          </w:tcPr>
          <w:p w14:paraId="267C5449" w14:textId="77777777" w:rsidR="00C66749" w:rsidRPr="004E6929" w:rsidRDefault="00C66749" w:rsidP="00AF48E7">
            <w:pPr>
              <w:pStyle w:val="TableParagraph"/>
              <w:spacing w:before="123"/>
              <w:ind w:left="109"/>
              <w:jc w:val="center"/>
              <w:rPr>
                <w:rFonts w:ascii="Arial" w:hAnsi="Arial" w:cs="Arial"/>
                <w:b/>
                <w:sz w:val="20"/>
                <w:szCs w:val="20"/>
              </w:rPr>
            </w:pPr>
            <w:r w:rsidRPr="004E6929">
              <w:rPr>
                <w:rFonts w:ascii="Arial" w:hAnsi="Arial" w:cs="Arial"/>
                <w:b/>
                <w:sz w:val="20"/>
                <w:szCs w:val="20"/>
              </w:rPr>
              <w:t>ESPECIFICAÇÃO</w:t>
            </w:r>
          </w:p>
        </w:tc>
        <w:tc>
          <w:tcPr>
            <w:tcW w:w="0" w:type="auto"/>
          </w:tcPr>
          <w:p w14:paraId="0ABA2F6B" w14:textId="77777777" w:rsidR="00C66749" w:rsidRPr="004E6929" w:rsidRDefault="00C66749" w:rsidP="00AF48E7">
            <w:pPr>
              <w:pStyle w:val="TableParagraph"/>
              <w:spacing w:before="123"/>
              <w:ind w:left="108"/>
              <w:jc w:val="center"/>
              <w:rPr>
                <w:rFonts w:ascii="Arial" w:hAnsi="Arial" w:cs="Arial"/>
                <w:b/>
                <w:sz w:val="20"/>
                <w:szCs w:val="20"/>
              </w:rPr>
            </w:pPr>
            <w:r w:rsidRPr="004E6929">
              <w:rPr>
                <w:rFonts w:ascii="Arial" w:hAnsi="Arial" w:cs="Arial"/>
                <w:b/>
                <w:sz w:val="20"/>
                <w:szCs w:val="20"/>
              </w:rPr>
              <w:t>CATSER</w:t>
            </w:r>
          </w:p>
        </w:tc>
        <w:tc>
          <w:tcPr>
            <w:tcW w:w="0" w:type="auto"/>
          </w:tcPr>
          <w:p w14:paraId="23B9D202" w14:textId="77777777" w:rsidR="00C66749" w:rsidRPr="004E6929" w:rsidRDefault="00C66749" w:rsidP="00AF48E7">
            <w:pPr>
              <w:pStyle w:val="TableParagraph"/>
              <w:spacing w:before="123" w:line="316" w:lineRule="auto"/>
              <w:ind w:left="107" w:right="121"/>
              <w:jc w:val="center"/>
              <w:rPr>
                <w:rFonts w:ascii="Arial" w:hAnsi="Arial" w:cs="Arial"/>
                <w:b/>
                <w:sz w:val="20"/>
                <w:szCs w:val="20"/>
              </w:rPr>
            </w:pPr>
            <w:r w:rsidRPr="004E6929">
              <w:rPr>
                <w:rFonts w:ascii="Arial" w:hAnsi="Arial" w:cs="Arial"/>
                <w:b/>
                <w:spacing w:val="-1"/>
                <w:w w:val="90"/>
                <w:sz w:val="20"/>
                <w:szCs w:val="20"/>
              </w:rPr>
              <w:t xml:space="preserve">UNIDADE </w:t>
            </w:r>
            <w:r w:rsidRPr="004E6929">
              <w:rPr>
                <w:rFonts w:ascii="Arial" w:hAnsi="Arial" w:cs="Arial"/>
                <w:b/>
                <w:w w:val="90"/>
                <w:sz w:val="20"/>
                <w:szCs w:val="20"/>
              </w:rPr>
              <w:t>DE</w:t>
            </w:r>
            <w:r w:rsidRPr="004E6929">
              <w:rPr>
                <w:rFonts w:ascii="Arial" w:hAnsi="Arial" w:cs="Arial"/>
                <w:b/>
                <w:spacing w:val="-55"/>
                <w:w w:val="90"/>
                <w:sz w:val="20"/>
                <w:szCs w:val="20"/>
              </w:rPr>
              <w:t xml:space="preserve"> </w:t>
            </w:r>
            <w:r w:rsidRPr="004E6929">
              <w:rPr>
                <w:rFonts w:ascii="Arial" w:hAnsi="Arial" w:cs="Arial"/>
                <w:b/>
                <w:sz w:val="20"/>
                <w:szCs w:val="20"/>
              </w:rPr>
              <w:t>MEDIDA</w:t>
            </w:r>
          </w:p>
        </w:tc>
        <w:tc>
          <w:tcPr>
            <w:tcW w:w="0" w:type="auto"/>
          </w:tcPr>
          <w:p w14:paraId="2ABA666A" w14:textId="24B7077F" w:rsidR="00C66749" w:rsidRPr="004E6929" w:rsidRDefault="00C66749" w:rsidP="00AF48E7">
            <w:pPr>
              <w:pStyle w:val="TableParagraph"/>
              <w:spacing w:before="123"/>
              <w:ind w:right="458"/>
              <w:jc w:val="center"/>
              <w:rPr>
                <w:rFonts w:ascii="Arial" w:hAnsi="Arial" w:cs="Arial"/>
                <w:b/>
                <w:sz w:val="20"/>
                <w:szCs w:val="20"/>
              </w:rPr>
            </w:pPr>
            <w:r w:rsidRPr="004E6929">
              <w:rPr>
                <w:rFonts w:ascii="Arial" w:hAnsi="Arial" w:cs="Arial"/>
                <w:b/>
                <w:sz w:val="20"/>
                <w:szCs w:val="20"/>
              </w:rPr>
              <w:t>QUANTIDADE</w:t>
            </w:r>
          </w:p>
        </w:tc>
        <w:tc>
          <w:tcPr>
            <w:tcW w:w="0" w:type="auto"/>
          </w:tcPr>
          <w:p w14:paraId="4BF7BDDF" w14:textId="77777777" w:rsidR="00C66749" w:rsidRPr="004E6929" w:rsidRDefault="00C66749" w:rsidP="00AF48E7">
            <w:pPr>
              <w:pStyle w:val="TableParagraph"/>
              <w:spacing w:before="123"/>
              <w:ind w:left="104"/>
              <w:jc w:val="center"/>
              <w:rPr>
                <w:rFonts w:ascii="Arial" w:hAnsi="Arial" w:cs="Arial"/>
                <w:b/>
                <w:sz w:val="20"/>
                <w:szCs w:val="20"/>
              </w:rPr>
            </w:pPr>
            <w:r w:rsidRPr="004E6929">
              <w:rPr>
                <w:rFonts w:ascii="Arial" w:hAnsi="Arial" w:cs="Arial"/>
                <w:b/>
                <w:w w:val="90"/>
                <w:sz w:val="20"/>
                <w:szCs w:val="20"/>
              </w:rPr>
              <w:t>VALOR</w:t>
            </w:r>
            <w:r w:rsidRPr="004E6929">
              <w:rPr>
                <w:rFonts w:ascii="Arial" w:hAnsi="Arial" w:cs="Arial"/>
                <w:b/>
                <w:spacing w:val="1"/>
                <w:w w:val="90"/>
                <w:sz w:val="20"/>
                <w:szCs w:val="20"/>
              </w:rPr>
              <w:t xml:space="preserve"> </w:t>
            </w:r>
            <w:r w:rsidRPr="004E6929">
              <w:rPr>
                <w:rFonts w:ascii="Arial" w:hAnsi="Arial" w:cs="Arial"/>
                <w:b/>
                <w:w w:val="90"/>
                <w:sz w:val="20"/>
                <w:szCs w:val="20"/>
              </w:rPr>
              <w:t>UNITÁRIO</w:t>
            </w:r>
          </w:p>
          <w:p w14:paraId="7A3BEF89" w14:textId="77777777" w:rsidR="00C66749" w:rsidRPr="004E6929" w:rsidRDefault="00C66749" w:rsidP="00AF48E7">
            <w:pPr>
              <w:pStyle w:val="TableParagraph"/>
              <w:spacing w:before="85"/>
              <w:ind w:left="104"/>
              <w:jc w:val="center"/>
              <w:rPr>
                <w:rFonts w:ascii="Arial" w:hAnsi="Arial" w:cs="Arial"/>
                <w:b/>
                <w:sz w:val="20"/>
                <w:szCs w:val="20"/>
              </w:rPr>
            </w:pPr>
            <w:r w:rsidRPr="004E6929">
              <w:rPr>
                <w:rFonts w:ascii="Arial" w:hAnsi="Arial" w:cs="Arial"/>
                <w:b/>
                <w:w w:val="95"/>
                <w:sz w:val="20"/>
                <w:szCs w:val="20"/>
              </w:rPr>
              <w:t>R$</w:t>
            </w:r>
          </w:p>
        </w:tc>
      </w:tr>
      <w:tr w:rsidR="00C66749" w:rsidRPr="004E6929" w14:paraId="4EEE044F" w14:textId="77777777" w:rsidTr="00AF48E7">
        <w:trPr>
          <w:trHeight w:val="1389"/>
        </w:trPr>
        <w:tc>
          <w:tcPr>
            <w:tcW w:w="0" w:type="auto"/>
            <w:vMerge w:val="restart"/>
          </w:tcPr>
          <w:p w14:paraId="76511DCA" w14:textId="77777777" w:rsidR="00C66749" w:rsidRPr="004E6929" w:rsidRDefault="00C66749" w:rsidP="00C66749">
            <w:pPr>
              <w:pStyle w:val="TableParagraph"/>
              <w:rPr>
                <w:rFonts w:ascii="Arial" w:hAnsi="Arial" w:cs="Arial"/>
                <w:sz w:val="20"/>
                <w:szCs w:val="20"/>
              </w:rPr>
            </w:pPr>
          </w:p>
          <w:p w14:paraId="20F0C838" w14:textId="77777777" w:rsidR="00C66749" w:rsidRPr="004E6929" w:rsidRDefault="00C66749" w:rsidP="00C66749">
            <w:pPr>
              <w:pStyle w:val="TableParagraph"/>
              <w:rPr>
                <w:rFonts w:ascii="Arial" w:hAnsi="Arial" w:cs="Arial"/>
                <w:sz w:val="20"/>
                <w:szCs w:val="20"/>
              </w:rPr>
            </w:pPr>
          </w:p>
          <w:p w14:paraId="503DCD4E" w14:textId="77777777" w:rsidR="00C66749" w:rsidRPr="004E6929" w:rsidRDefault="00C66749" w:rsidP="00C66749">
            <w:pPr>
              <w:pStyle w:val="TableParagraph"/>
              <w:rPr>
                <w:rFonts w:ascii="Arial" w:hAnsi="Arial" w:cs="Arial"/>
                <w:sz w:val="20"/>
                <w:szCs w:val="20"/>
              </w:rPr>
            </w:pPr>
          </w:p>
          <w:p w14:paraId="6DFA15AE" w14:textId="77777777" w:rsidR="00C66749" w:rsidRPr="004E6929" w:rsidRDefault="00C66749" w:rsidP="00C66749">
            <w:pPr>
              <w:pStyle w:val="TableParagraph"/>
              <w:rPr>
                <w:rFonts w:ascii="Arial" w:hAnsi="Arial" w:cs="Arial"/>
                <w:sz w:val="20"/>
                <w:szCs w:val="20"/>
              </w:rPr>
            </w:pPr>
          </w:p>
          <w:p w14:paraId="2E1EA714" w14:textId="77777777" w:rsidR="00C66749" w:rsidRPr="004E6929" w:rsidRDefault="00C66749" w:rsidP="00C66749">
            <w:pPr>
              <w:pStyle w:val="TableParagraph"/>
              <w:rPr>
                <w:rFonts w:ascii="Arial" w:hAnsi="Arial" w:cs="Arial"/>
                <w:sz w:val="20"/>
                <w:szCs w:val="20"/>
              </w:rPr>
            </w:pPr>
          </w:p>
          <w:p w14:paraId="68FC6F46" w14:textId="77777777" w:rsidR="00C66749" w:rsidRPr="004E6929" w:rsidRDefault="00C66749" w:rsidP="00C66749">
            <w:pPr>
              <w:pStyle w:val="TableParagraph"/>
              <w:spacing w:before="5"/>
              <w:rPr>
                <w:rFonts w:ascii="Arial" w:hAnsi="Arial" w:cs="Arial"/>
                <w:sz w:val="20"/>
                <w:szCs w:val="20"/>
              </w:rPr>
            </w:pPr>
          </w:p>
          <w:p w14:paraId="3745B56F" w14:textId="77777777" w:rsidR="00C66749" w:rsidRPr="004E6929" w:rsidRDefault="00C66749" w:rsidP="00C66749">
            <w:pPr>
              <w:pStyle w:val="TableParagraph"/>
              <w:spacing w:before="1"/>
              <w:ind w:left="7"/>
              <w:jc w:val="center"/>
              <w:rPr>
                <w:rFonts w:ascii="Arial" w:hAnsi="Arial" w:cs="Arial"/>
                <w:b/>
                <w:sz w:val="20"/>
                <w:szCs w:val="20"/>
              </w:rPr>
            </w:pPr>
            <w:r w:rsidRPr="004E6929">
              <w:rPr>
                <w:rFonts w:ascii="Arial" w:hAnsi="Arial" w:cs="Arial"/>
                <w:b/>
                <w:w w:val="88"/>
                <w:sz w:val="20"/>
                <w:szCs w:val="20"/>
              </w:rPr>
              <w:t>1</w:t>
            </w:r>
          </w:p>
        </w:tc>
        <w:tc>
          <w:tcPr>
            <w:tcW w:w="0" w:type="auto"/>
          </w:tcPr>
          <w:p w14:paraId="084E3779" w14:textId="77777777" w:rsidR="00C66749" w:rsidRPr="004E6929" w:rsidRDefault="00C66749" w:rsidP="00C66749">
            <w:pPr>
              <w:pStyle w:val="TableParagraph"/>
              <w:spacing w:before="123"/>
              <w:ind w:left="9"/>
              <w:jc w:val="center"/>
              <w:rPr>
                <w:rFonts w:ascii="Arial" w:hAnsi="Arial" w:cs="Arial"/>
                <w:b/>
                <w:sz w:val="20"/>
                <w:szCs w:val="20"/>
              </w:rPr>
            </w:pPr>
            <w:r w:rsidRPr="004E6929">
              <w:rPr>
                <w:rFonts w:ascii="Arial" w:hAnsi="Arial" w:cs="Arial"/>
                <w:b/>
                <w:w w:val="88"/>
                <w:sz w:val="20"/>
                <w:szCs w:val="20"/>
              </w:rPr>
              <w:t>1</w:t>
            </w:r>
          </w:p>
        </w:tc>
        <w:tc>
          <w:tcPr>
            <w:tcW w:w="0" w:type="auto"/>
          </w:tcPr>
          <w:p w14:paraId="55D92529" w14:textId="5E18B1D4" w:rsidR="00C66749" w:rsidRPr="004E6929" w:rsidRDefault="00C66749" w:rsidP="00CE7D39">
            <w:pPr>
              <w:pStyle w:val="TableParagraph"/>
              <w:spacing w:before="122" w:line="314" w:lineRule="auto"/>
              <w:ind w:left="109" w:right="264"/>
              <w:rPr>
                <w:rFonts w:ascii="Arial" w:hAnsi="Arial" w:cs="Arial"/>
                <w:sz w:val="20"/>
                <w:szCs w:val="20"/>
              </w:rPr>
            </w:pPr>
            <w:r w:rsidRPr="004E6929">
              <w:rPr>
                <w:rFonts w:ascii="Arial" w:hAnsi="Arial" w:cs="Arial"/>
                <w:w w:val="95"/>
                <w:sz w:val="20"/>
                <w:szCs w:val="20"/>
              </w:rPr>
              <w:t>Cozinheiro(a)</w:t>
            </w:r>
            <w:r w:rsidRPr="004E6929">
              <w:rPr>
                <w:rFonts w:ascii="Arial" w:hAnsi="Arial" w:cs="Arial"/>
                <w:spacing w:val="-71"/>
                <w:w w:val="95"/>
                <w:sz w:val="20"/>
                <w:szCs w:val="20"/>
              </w:rPr>
              <w:t xml:space="preserve"> </w:t>
            </w:r>
            <w:r w:rsidRPr="004E6929">
              <w:rPr>
                <w:rFonts w:ascii="Arial" w:hAnsi="Arial" w:cs="Arial"/>
                <w:w w:val="90"/>
                <w:sz w:val="20"/>
                <w:szCs w:val="20"/>
              </w:rPr>
              <w:t>CBO</w:t>
            </w:r>
            <w:r w:rsidRPr="004E6929">
              <w:rPr>
                <w:rFonts w:ascii="Arial" w:hAnsi="Arial" w:cs="Arial"/>
                <w:spacing w:val="-3"/>
                <w:w w:val="90"/>
                <w:sz w:val="20"/>
                <w:szCs w:val="20"/>
              </w:rPr>
              <w:t xml:space="preserve"> </w:t>
            </w:r>
            <w:r w:rsidRPr="004E6929">
              <w:rPr>
                <w:rFonts w:ascii="Arial" w:hAnsi="Arial" w:cs="Arial"/>
                <w:w w:val="90"/>
                <w:sz w:val="20"/>
                <w:szCs w:val="20"/>
              </w:rPr>
              <w:t>5132</w:t>
            </w:r>
            <w:r w:rsidRPr="004E6929">
              <w:rPr>
                <w:rFonts w:ascii="Arial" w:hAnsi="Arial" w:cs="Arial"/>
                <w:spacing w:val="-1"/>
                <w:w w:val="90"/>
                <w:sz w:val="20"/>
                <w:szCs w:val="20"/>
              </w:rPr>
              <w:t xml:space="preserve"> </w:t>
            </w:r>
            <w:r w:rsidRPr="004E6929">
              <w:rPr>
                <w:rFonts w:ascii="Arial" w:hAnsi="Arial" w:cs="Arial"/>
                <w:b/>
                <w:w w:val="90"/>
                <w:sz w:val="20"/>
                <w:szCs w:val="20"/>
              </w:rPr>
              <w:t>(4</w:t>
            </w:r>
            <w:r w:rsidR="00CE7D39" w:rsidRPr="004E6929">
              <w:rPr>
                <w:rFonts w:ascii="Arial" w:hAnsi="Arial" w:cs="Arial"/>
                <w:b/>
                <w:sz w:val="20"/>
                <w:szCs w:val="20"/>
              </w:rPr>
              <w:t xml:space="preserve"> </w:t>
            </w:r>
            <w:r w:rsidRPr="004E6929">
              <w:rPr>
                <w:rFonts w:ascii="Arial" w:hAnsi="Arial" w:cs="Arial"/>
                <w:b/>
                <w:sz w:val="20"/>
                <w:szCs w:val="20"/>
              </w:rPr>
              <w:t>postos)</w:t>
            </w:r>
          </w:p>
        </w:tc>
        <w:tc>
          <w:tcPr>
            <w:tcW w:w="0" w:type="auto"/>
          </w:tcPr>
          <w:p w14:paraId="06736E04" w14:textId="77777777" w:rsidR="00C66749" w:rsidRPr="004E6929" w:rsidRDefault="00C66749" w:rsidP="00C66749">
            <w:pPr>
              <w:pStyle w:val="TableParagraph"/>
              <w:rPr>
                <w:rFonts w:ascii="Arial" w:hAnsi="Arial" w:cs="Arial"/>
                <w:sz w:val="20"/>
                <w:szCs w:val="20"/>
              </w:rPr>
            </w:pPr>
          </w:p>
          <w:p w14:paraId="155033F2" w14:textId="77777777" w:rsidR="00C66749" w:rsidRPr="004E6929" w:rsidRDefault="00C66749" w:rsidP="00C66749">
            <w:pPr>
              <w:pStyle w:val="TableParagraph"/>
              <w:spacing w:before="5"/>
              <w:rPr>
                <w:rFonts w:ascii="Arial" w:hAnsi="Arial" w:cs="Arial"/>
                <w:sz w:val="20"/>
                <w:szCs w:val="20"/>
              </w:rPr>
            </w:pPr>
          </w:p>
          <w:p w14:paraId="40E59000" w14:textId="77777777" w:rsidR="00C66749" w:rsidRPr="004E6929" w:rsidRDefault="00C66749" w:rsidP="00C66749">
            <w:pPr>
              <w:pStyle w:val="TableParagraph"/>
              <w:spacing w:before="1"/>
              <w:ind w:left="108"/>
              <w:rPr>
                <w:rFonts w:ascii="Arial" w:hAnsi="Arial" w:cs="Arial"/>
                <w:b/>
                <w:sz w:val="20"/>
                <w:szCs w:val="20"/>
              </w:rPr>
            </w:pPr>
            <w:r w:rsidRPr="004E6929">
              <w:rPr>
                <w:rFonts w:ascii="Arial" w:hAnsi="Arial" w:cs="Arial"/>
                <w:b/>
                <w:sz w:val="20"/>
                <w:szCs w:val="20"/>
              </w:rPr>
              <w:t>19399</w:t>
            </w:r>
          </w:p>
        </w:tc>
        <w:tc>
          <w:tcPr>
            <w:tcW w:w="0" w:type="auto"/>
          </w:tcPr>
          <w:p w14:paraId="41D2159C" w14:textId="77777777" w:rsidR="00C66749" w:rsidRPr="004E6929" w:rsidRDefault="00C66749" w:rsidP="00C66749">
            <w:pPr>
              <w:pStyle w:val="TableParagraph"/>
              <w:spacing w:before="122" w:line="314" w:lineRule="auto"/>
              <w:ind w:left="107" w:right="292"/>
              <w:rPr>
                <w:rFonts w:ascii="Arial" w:hAnsi="Arial" w:cs="Arial"/>
                <w:sz w:val="20"/>
                <w:szCs w:val="20"/>
              </w:rPr>
            </w:pPr>
            <w:r w:rsidRPr="004E6929">
              <w:rPr>
                <w:rFonts w:ascii="Arial" w:hAnsi="Arial" w:cs="Arial"/>
                <w:w w:val="95"/>
                <w:sz w:val="20"/>
                <w:szCs w:val="20"/>
              </w:rPr>
              <w:t>Posto/mês</w:t>
            </w:r>
            <w:r w:rsidRPr="004E6929">
              <w:rPr>
                <w:rFonts w:ascii="Arial" w:hAnsi="Arial" w:cs="Arial"/>
                <w:spacing w:val="-71"/>
                <w:w w:val="95"/>
                <w:sz w:val="20"/>
                <w:szCs w:val="20"/>
              </w:rPr>
              <w:t xml:space="preserve"> </w:t>
            </w:r>
            <w:r w:rsidRPr="004E6929">
              <w:rPr>
                <w:rFonts w:ascii="Arial" w:hAnsi="Arial" w:cs="Arial"/>
                <w:sz w:val="20"/>
                <w:szCs w:val="20"/>
              </w:rPr>
              <w:t>(4X24)</w:t>
            </w:r>
          </w:p>
        </w:tc>
        <w:tc>
          <w:tcPr>
            <w:tcW w:w="0" w:type="auto"/>
          </w:tcPr>
          <w:p w14:paraId="3393D1B2" w14:textId="77777777" w:rsidR="00C66749" w:rsidRPr="004E6929" w:rsidRDefault="00C66749" w:rsidP="00C66749">
            <w:pPr>
              <w:pStyle w:val="TableParagraph"/>
              <w:spacing w:before="10"/>
              <w:rPr>
                <w:rFonts w:ascii="Arial" w:hAnsi="Arial" w:cs="Arial"/>
                <w:sz w:val="20"/>
                <w:szCs w:val="20"/>
              </w:rPr>
            </w:pPr>
          </w:p>
          <w:p w14:paraId="48E07334" w14:textId="77777777" w:rsidR="00C66749" w:rsidRPr="004E6929" w:rsidRDefault="00C66749" w:rsidP="00C66749">
            <w:pPr>
              <w:pStyle w:val="TableParagraph"/>
              <w:spacing w:before="1"/>
              <w:ind w:right="529"/>
              <w:jc w:val="right"/>
              <w:rPr>
                <w:rFonts w:ascii="Arial" w:hAnsi="Arial" w:cs="Arial"/>
                <w:sz w:val="20"/>
                <w:szCs w:val="20"/>
              </w:rPr>
            </w:pPr>
            <w:r w:rsidRPr="004E6929">
              <w:rPr>
                <w:rFonts w:ascii="Arial" w:hAnsi="Arial" w:cs="Arial"/>
                <w:w w:val="95"/>
                <w:sz w:val="20"/>
                <w:szCs w:val="20"/>
              </w:rPr>
              <w:t>96</w:t>
            </w:r>
          </w:p>
        </w:tc>
        <w:tc>
          <w:tcPr>
            <w:tcW w:w="0" w:type="auto"/>
          </w:tcPr>
          <w:p w14:paraId="65B06E0D" w14:textId="77777777" w:rsidR="00C66749" w:rsidRPr="004E6929" w:rsidRDefault="00C66749" w:rsidP="00C66749">
            <w:pPr>
              <w:pStyle w:val="TableParagraph"/>
              <w:spacing w:before="10"/>
              <w:rPr>
                <w:rFonts w:ascii="Arial" w:hAnsi="Arial" w:cs="Arial"/>
                <w:sz w:val="20"/>
                <w:szCs w:val="20"/>
              </w:rPr>
            </w:pPr>
          </w:p>
          <w:p w14:paraId="3C7AD299" w14:textId="3C7A1524" w:rsidR="00C66749" w:rsidRPr="004E6929" w:rsidRDefault="00C66749" w:rsidP="00C66749">
            <w:pPr>
              <w:pStyle w:val="TableParagraph"/>
              <w:spacing w:before="1"/>
              <w:ind w:right="592"/>
              <w:jc w:val="right"/>
              <w:rPr>
                <w:rFonts w:ascii="Arial" w:hAnsi="Arial" w:cs="Arial"/>
                <w:sz w:val="20"/>
                <w:szCs w:val="20"/>
              </w:rPr>
            </w:pPr>
            <w:r w:rsidRPr="004E6929">
              <w:rPr>
                <w:rFonts w:ascii="Arial" w:hAnsi="Arial" w:cs="Arial"/>
                <w:w w:val="95"/>
                <w:sz w:val="20"/>
                <w:szCs w:val="20"/>
              </w:rPr>
              <w:t>XXXXXXXX</w:t>
            </w:r>
          </w:p>
        </w:tc>
      </w:tr>
      <w:tr w:rsidR="00C66749" w:rsidRPr="004E6929" w14:paraId="5BF30322" w14:textId="77777777" w:rsidTr="00AF48E7">
        <w:trPr>
          <w:trHeight w:val="1403"/>
        </w:trPr>
        <w:tc>
          <w:tcPr>
            <w:tcW w:w="0" w:type="auto"/>
            <w:vMerge/>
            <w:tcBorders>
              <w:top w:val="nil"/>
            </w:tcBorders>
          </w:tcPr>
          <w:p w14:paraId="1C28248A" w14:textId="77777777" w:rsidR="00C66749" w:rsidRPr="004E6929" w:rsidRDefault="00C66749" w:rsidP="00C66749">
            <w:pPr>
              <w:rPr>
                <w:rFonts w:ascii="Arial" w:hAnsi="Arial" w:cs="Arial"/>
                <w:sz w:val="20"/>
                <w:szCs w:val="20"/>
              </w:rPr>
            </w:pPr>
          </w:p>
        </w:tc>
        <w:tc>
          <w:tcPr>
            <w:tcW w:w="0" w:type="auto"/>
          </w:tcPr>
          <w:p w14:paraId="4B0E93CE" w14:textId="77777777" w:rsidR="00C66749" w:rsidRPr="004E6929" w:rsidRDefault="00C66749" w:rsidP="00C66749">
            <w:pPr>
              <w:pStyle w:val="TableParagraph"/>
              <w:spacing w:before="123"/>
              <w:ind w:left="9"/>
              <w:jc w:val="center"/>
              <w:rPr>
                <w:rFonts w:ascii="Arial" w:hAnsi="Arial" w:cs="Arial"/>
                <w:b/>
                <w:sz w:val="20"/>
                <w:szCs w:val="20"/>
              </w:rPr>
            </w:pPr>
            <w:r w:rsidRPr="004E6929">
              <w:rPr>
                <w:rFonts w:ascii="Arial" w:hAnsi="Arial" w:cs="Arial"/>
                <w:b/>
                <w:w w:val="88"/>
                <w:sz w:val="20"/>
                <w:szCs w:val="20"/>
              </w:rPr>
              <w:t>2</w:t>
            </w:r>
          </w:p>
        </w:tc>
        <w:tc>
          <w:tcPr>
            <w:tcW w:w="0" w:type="auto"/>
          </w:tcPr>
          <w:p w14:paraId="09491F3B" w14:textId="164C7CB6" w:rsidR="00C66749" w:rsidRPr="004E6929" w:rsidRDefault="00C66749" w:rsidP="00C66749">
            <w:pPr>
              <w:pStyle w:val="TableParagraph"/>
              <w:spacing w:before="122" w:line="314" w:lineRule="auto"/>
              <w:ind w:left="109" w:right="264"/>
              <w:rPr>
                <w:rFonts w:ascii="Arial" w:hAnsi="Arial" w:cs="Arial"/>
                <w:sz w:val="20"/>
                <w:szCs w:val="20"/>
              </w:rPr>
            </w:pPr>
            <w:r w:rsidRPr="004E6929">
              <w:rPr>
                <w:rFonts w:ascii="Arial" w:hAnsi="Arial" w:cs="Arial"/>
                <w:w w:val="95"/>
                <w:sz w:val="20"/>
                <w:szCs w:val="20"/>
              </w:rPr>
              <w:t>Auxiliar de</w:t>
            </w:r>
            <w:r w:rsidRPr="004E6929">
              <w:rPr>
                <w:rFonts w:ascii="Arial" w:hAnsi="Arial" w:cs="Arial"/>
                <w:spacing w:val="1"/>
                <w:w w:val="95"/>
                <w:sz w:val="20"/>
                <w:szCs w:val="20"/>
              </w:rPr>
              <w:t xml:space="preserve"> </w:t>
            </w:r>
            <w:r w:rsidRPr="004E6929">
              <w:rPr>
                <w:rFonts w:ascii="Arial" w:hAnsi="Arial" w:cs="Arial"/>
                <w:sz w:val="20"/>
                <w:szCs w:val="20"/>
              </w:rPr>
              <w:t>cozinha CBO</w:t>
            </w:r>
            <w:r w:rsidRPr="004E6929">
              <w:rPr>
                <w:rFonts w:ascii="Arial" w:hAnsi="Arial" w:cs="Arial"/>
                <w:spacing w:val="1"/>
                <w:sz w:val="20"/>
                <w:szCs w:val="20"/>
              </w:rPr>
              <w:t xml:space="preserve"> </w:t>
            </w:r>
            <w:r w:rsidRPr="004E6929">
              <w:rPr>
                <w:rFonts w:ascii="Arial" w:hAnsi="Arial" w:cs="Arial"/>
                <w:spacing w:val="-1"/>
                <w:w w:val="90"/>
                <w:sz w:val="20"/>
                <w:szCs w:val="20"/>
              </w:rPr>
              <w:t>5135</w:t>
            </w:r>
            <w:r w:rsidRPr="004E6929">
              <w:rPr>
                <w:rFonts w:ascii="Arial" w:hAnsi="Arial" w:cs="Arial"/>
                <w:spacing w:val="-10"/>
                <w:w w:val="90"/>
                <w:sz w:val="20"/>
                <w:szCs w:val="20"/>
              </w:rPr>
              <w:t xml:space="preserve"> </w:t>
            </w:r>
            <w:r w:rsidRPr="004E6929">
              <w:rPr>
                <w:rFonts w:ascii="Arial" w:hAnsi="Arial" w:cs="Arial"/>
                <w:spacing w:val="-1"/>
                <w:w w:val="90"/>
                <w:sz w:val="20"/>
                <w:szCs w:val="20"/>
              </w:rPr>
              <w:t>(</w:t>
            </w:r>
            <w:r w:rsidRPr="004E6929">
              <w:rPr>
                <w:rFonts w:ascii="Arial" w:hAnsi="Arial" w:cs="Arial"/>
                <w:b/>
                <w:spacing w:val="-1"/>
                <w:w w:val="90"/>
                <w:sz w:val="18"/>
                <w:szCs w:val="18"/>
              </w:rPr>
              <w:t>12</w:t>
            </w:r>
            <w:r w:rsidR="00CE7D39" w:rsidRPr="004E6929">
              <w:rPr>
                <w:rFonts w:ascii="Arial" w:hAnsi="Arial" w:cs="Arial"/>
                <w:b/>
                <w:spacing w:val="-1"/>
                <w:w w:val="90"/>
                <w:sz w:val="18"/>
                <w:szCs w:val="18"/>
              </w:rPr>
              <w:t xml:space="preserve"> </w:t>
            </w:r>
            <w:r w:rsidRPr="004E6929">
              <w:rPr>
                <w:rFonts w:ascii="Arial" w:hAnsi="Arial" w:cs="Arial"/>
                <w:b/>
                <w:spacing w:val="-1"/>
                <w:w w:val="90"/>
                <w:sz w:val="18"/>
                <w:szCs w:val="18"/>
              </w:rPr>
              <w:t>postos</w:t>
            </w:r>
            <w:r w:rsidRPr="004E6929">
              <w:rPr>
                <w:rFonts w:ascii="Arial" w:hAnsi="Arial" w:cs="Arial"/>
                <w:spacing w:val="-1"/>
                <w:w w:val="90"/>
                <w:sz w:val="20"/>
                <w:szCs w:val="20"/>
              </w:rPr>
              <w:t>)</w:t>
            </w:r>
          </w:p>
        </w:tc>
        <w:tc>
          <w:tcPr>
            <w:tcW w:w="0" w:type="auto"/>
          </w:tcPr>
          <w:p w14:paraId="553FC24B" w14:textId="77777777" w:rsidR="00C66749" w:rsidRPr="004E6929" w:rsidRDefault="00C66749" w:rsidP="00C66749">
            <w:pPr>
              <w:pStyle w:val="TableParagraph"/>
              <w:rPr>
                <w:rFonts w:ascii="Arial" w:hAnsi="Arial" w:cs="Arial"/>
                <w:sz w:val="20"/>
                <w:szCs w:val="20"/>
              </w:rPr>
            </w:pPr>
          </w:p>
          <w:p w14:paraId="0A0DA95E" w14:textId="77777777" w:rsidR="00C66749" w:rsidRPr="004E6929" w:rsidRDefault="00C66749" w:rsidP="00C66749">
            <w:pPr>
              <w:pStyle w:val="TableParagraph"/>
              <w:rPr>
                <w:rFonts w:ascii="Arial" w:hAnsi="Arial" w:cs="Arial"/>
                <w:sz w:val="20"/>
                <w:szCs w:val="20"/>
              </w:rPr>
            </w:pPr>
          </w:p>
          <w:p w14:paraId="492720C3" w14:textId="77777777" w:rsidR="00C66749" w:rsidRPr="004E6929" w:rsidRDefault="00C66749" w:rsidP="00C66749">
            <w:pPr>
              <w:pStyle w:val="TableParagraph"/>
              <w:spacing w:before="1"/>
              <w:ind w:left="108"/>
              <w:rPr>
                <w:rFonts w:ascii="Arial" w:hAnsi="Arial" w:cs="Arial"/>
                <w:b/>
                <w:sz w:val="20"/>
                <w:szCs w:val="20"/>
              </w:rPr>
            </w:pPr>
            <w:r w:rsidRPr="004E6929">
              <w:rPr>
                <w:rFonts w:ascii="Arial" w:hAnsi="Arial" w:cs="Arial"/>
                <w:b/>
                <w:sz w:val="20"/>
                <w:szCs w:val="20"/>
              </w:rPr>
              <w:t>22861</w:t>
            </w:r>
          </w:p>
        </w:tc>
        <w:tc>
          <w:tcPr>
            <w:tcW w:w="0" w:type="auto"/>
          </w:tcPr>
          <w:p w14:paraId="7D20B9B8" w14:textId="77777777" w:rsidR="00C66749" w:rsidRPr="004E6929" w:rsidRDefault="00C66749" w:rsidP="00C66749">
            <w:pPr>
              <w:pStyle w:val="TableParagraph"/>
              <w:spacing w:before="122" w:line="314" w:lineRule="auto"/>
              <w:ind w:left="107" w:right="292"/>
              <w:rPr>
                <w:rFonts w:ascii="Arial" w:hAnsi="Arial" w:cs="Arial"/>
                <w:sz w:val="20"/>
                <w:szCs w:val="20"/>
              </w:rPr>
            </w:pPr>
            <w:r w:rsidRPr="004E6929">
              <w:rPr>
                <w:rFonts w:ascii="Arial" w:hAnsi="Arial" w:cs="Arial"/>
                <w:w w:val="95"/>
                <w:sz w:val="20"/>
                <w:szCs w:val="20"/>
              </w:rPr>
              <w:t>Posto/mês</w:t>
            </w:r>
            <w:r w:rsidRPr="004E6929">
              <w:rPr>
                <w:rFonts w:ascii="Arial" w:hAnsi="Arial" w:cs="Arial"/>
                <w:spacing w:val="-71"/>
                <w:w w:val="95"/>
                <w:sz w:val="20"/>
                <w:szCs w:val="20"/>
              </w:rPr>
              <w:t xml:space="preserve"> </w:t>
            </w:r>
            <w:r w:rsidRPr="004E6929">
              <w:rPr>
                <w:rFonts w:ascii="Arial" w:hAnsi="Arial" w:cs="Arial"/>
                <w:sz w:val="20"/>
                <w:szCs w:val="20"/>
              </w:rPr>
              <w:t>(12X24)</w:t>
            </w:r>
          </w:p>
        </w:tc>
        <w:tc>
          <w:tcPr>
            <w:tcW w:w="0" w:type="auto"/>
          </w:tcPr>
          <w:p w14:paraId="6B81C2B9" w14:textId="77777777" w:rsidR="00C66749" w:rsidRPr="004E6929" w:rsidRDefault="00C66749" w:rsidP="00C66749">
            <w:pPr>
              <w:pStyle w:val="TableParagraph"/>
              <w:spacing w:before="5"/>
              <w:rPr>
                <w:rFonts w:ascii="Arial" w:hAnsi="Arial" w:cs="Arial"/>
                <w:sz w:val="20"/>
                <w:szCs w:val="20"/>
              </w:rPr>
            </w:pPr>
          </w:p>
          <w:p w14:paraId="6C182F36" w14:textId="77777777" w:rsidR="00C66749" w:rsidRPr="004E6929" w:rsidRDefault="00C66749" w:rsidP="00C66749">
            <w:pPr>
              <w:pStyle w:val="TableParagraph"/>
              <w:spacing w:before="1"/>
              <w:ind w:right="467"/>
              <w:jc w:val="right"/>
              <w:rPr>
                <w:rFonts w:ascii="Arial" w:hAnsi="Arial" w:cs="Arial"/>
                <w:sz w:val="20"/>
                <w:szCs w:val="20"/>
              </w:rPr>
            </w:pPr>
            <w:r w:rsidRPr="004E6929">
              <w:rPr>
                <w:rFonts w:ascii="Arial" w:hAnsi="Arial" w:cs="Arial"/>
                <w:w w:val="95"/>
                <w:sz w:val="20"/>
                <w:szCs w:val="20"/>
              </w:rPr>
              <w:t>288</w:t>
            </w:r>
          </w:p>
        </w:tc>
        <w:tc>
          <w:tcPr>
            <w:tcW w:w="0" w:type="auto"/>
          </w:tcPr>
          <w:p w14:paraId="76D81C21" w14:textId="77777777" w:rsidR="00C66749" w:rsidRPr="004E6929" w:rsidRDefault="00C66749" w:rsidP="00C66749">
            <w:pPr>
              <w:pStyle w:val="TableParagraph"/>
              <w:spacing w:before="5"/>
              <w:rPr>
                <w:rFonts w:ascii="Arial" w:hAnsi="Arial" w:cs="Arial"/>
                <w:sz w:val="20"/>
                <w:szCs w:val="20"/>
              </w:rPr>
            </w:pPr>
          </w:p>
          <w:p w14:paraId="5BBC2562" w14:textId="17F22519" w:rsidR="00C66749" w:rsidRPr="004E6929" w:rsidRDefault="00C66749" w:rsidP="00C66749">
            <w:pPr>
              <w:pStyle w:val="TableParagraph"/>
              <w:spacing w:before="1"/>
              <w:ind w:right="592"/>
              <w:jc w:val="right"/>
              <w:rPr>
                <w:rFonts w:ascii="Arial" w:hAnsi="Arial" w:cs="Arial"/>
                <w:sz w:val="20"/>
                <w:szCs w:val="20"/>
              </w:rPr>
            </w:pPr>
            <w:r w:rsidRPr="004E6929">
              <w:rPr>
                <w:rFonts w:ascii="Arial" w:hAnsi="Arial" w:cs="Arial"/>
                <w:w w:val="95"/>
                <w:sz w:val="20"/>
                <w:szCs w:val="20"/>
              </w:rPr>
              <w:t>XXXXXXXX</w:t>
            </w:r>
          </w:p>
        </w:tc>
      </w:tr>
      <w:tr w:rsidR="00C66749" w:rsidRPr="004E6929" w14:paraId="6907C225" w14:textId="77777777" w:rsidTr="00AF48E7">
        <w:trPr>
          <w:trHeight w:val="1403"/>
        </w:trPr>
        <w:tc>
          <w:tcPr>
            <w:tcW w:w="0" w:type="auto"/>
            <w:vMerge/>
            <w:tcBorders>
              <w:top w:val="nil"/>
            </w:tcBorders>
          </w:tcPr>
          <w:p w14:paraId="14CC03B9" w14:textId="77777777" w:rsidR="00C66749" w:rsidRPr="004E6929" w:rsidRDefault="00C66749" w:rsidP="00C66749">
            <w:pPr>
              <w:rPr>
                <w:rFonts w:ascii="Arial" w:hAnsi="Arial" w:cs="Arial"/>
                <w:sz w:val="20"/>
                <w:szCs w:val="20"/>
              </w:rPr>
            </w:pPr>
          </w:p>
        </w:tc>
        <w:tc>
          <w:tcPr>
            <w:tcW w:w="0" w:type="auto"/>
          </w:tcPr>
          <w:p w14:paraId="71B797E9" w14:textId="77777777" w:rsidR="00C66749" w:rsidRPr="004E6929" w:rsidRDefault="00C66749" w:rsidP="00C66749">
            <w:pPr>
              <w:pStyle w:val="TableParagraph"/>
              <w:spacing w:before="123"/>
              <w:ind w:left="9"/>
              <w:jc w:val="center"/>
              <w:rPr>
                <w:rFonts w:ascii="Arial" w:hAnsi="Arial" w:cs="Arial"/>
                <w:b/>
                <w:sz w:val="20"/>
                <w:szCs w:val="20"/>
              </w:rPr>
            </w:pPr>
            <w:r w:rsidRPr="004E6929">
              <w:rPr>
                <w:rFonts w:ascii="Arial" w:hAnsi="Arial" w:cs="Arial"/>
                <w:b/>
                <w:w w:val="88"/>
                <w:sz w:val="20"/>
                <w:szCs w:val="20"/>
              </w:rPr>
              <w:t>3</w:t>
            </w:r>
          </w:p>
        </w:tc>
        <w:tc>
          <w:tcPr>
            <w:tcW w:w="0" w:type="auto"/>
          </w:tcPr>
          <w:p w14:paraId="2B4BBF54" w14:textId="77777777" w:rsidR="00C66749" w:rsidRPr="004E6929" w:rsidRDefault="00C66749" w:rsidP="00C66749">
            <w:pPr>
              <w:pStyle w:val="TableParagraph"/>
              <w:spacing w:before="122" w:line="314" w:lineRule="auto"/>
              <w:ind w:left="109" w:right="101"/>
              <w:rPr>
                <w:rFonts w:ascii="Arial" w:hAnsi="Arial" w:cs="Arial"/>
                <w:sz w:val="20"/>
                <w:szCs w:val="20"/>
              </w:rPr>
            </w:pPr>
            <w:r w:rsidRPr="004E6929">
              <w:rPr>
                <w:rFonts w:ascii="Arial" w:hAnsi="Arial" w:cs="Arial"/>
                <w:w w:val="95"/>
                <w:sz w:val="20"/>
                <w:szCs w:val="20"/>
              </w:rPr>
              <w:t>Nutricionista</w:t>
            </w:r>
            <w:r w:rsidRPr="004E6929">
              <w:rPr>
                <w:rFonts w:ascii="Arial" w:hAnsi="Arial" w:cs="Arial"/>
                <w:spacing w:val="3"/>
                <w:w w:val="95"/>
                <w:sz w:val="20"/>
                <w:szCs w:val="20"/>
              </w:rPr>
              <w:t xml:space="preserve"> </w:t>
            </w:r>
            <w:r w:rsidRPr="004E6929">
              <w:rPr>
                <w:rFonts w:ascii="Arial" w:hAnsi="Arial" w:cs="Arial"/>
                <w:w w:val="95"/>
                <w:sz w:val="20"/>
                <w:szCs w:val="20"/>
              </w:rPr>
              <w:t>CBO</w:t>
            </w:r>
            <w:r w:rsidRPr="004E6929">
              <w:rPr>
                <w:rFonts w:ascii="Arial" w:hAnsi="Arial" w:cs="Arial"/>
                <w:spacing w:val="-70"/>
                <w:w w:val="95"/>
                <w:sz w:val="20"/>
                <w:szCs w:val="20"/>
              </w:rPr>
              <w:t xml:space="preserve"> </w:t>
            </w:r>
            <w:r w:rsidRPr="004E6929">
              <w:rPr>
                <w:rFonts w:ascii="Arial" w:hAnsi="Arial" w:cs="Arial"/>
                <w:spacing w:val="-2"/>
                <w:w w:val="90"/>
                <w:sz w:val="20"/>
                <w:szCs w:val="20"/>
              </w:rPr>
              <w:t>2237-10</w:t>
            </w:r>
            <w:r w:rsidRPr="004E6929">
              <w:rPr>
                <w:rFonts w:ascii="Arial" w:hAnsi="Arial" w:cs="Arial"/>
                <w:spacing w:val="-10"/>
                <w:w w:val="90"/>
                <w:sz w:val="20"/>
                <w:szCs w:val="20"/>
              </w:rPr>
              <w:t xml:space="preserve"> </w:t>
            </w:r>
            <w:r w:rsidRPr="004E6929">
              <w:rPr>
                <w:rFonts w:ascii="Arial" w:hAnsi="Arial" w:cs="Arial"/>
                <w:spacing w:val="-1"/>
                <w:w w:val="90"/>
                <w:sz w:val="20"/>
                <w:szCs w:val="20"/>
              </w:rPr>
              <w:t>(</w:t>
            </w:r>
            <w:r w:rsidRPr="004E6929">
              <w:rPr>
                <w:rFonts w:ascii="Arial" w:hAnsi="Arial" w:cs="Arial"/>
                <w:spacing w:val="-12"/>
                <w:w w:val="90"/>
                <w:sz w:val="20"/>
                <w:szCs w:val="20"/>
              </w:rPr>
              <w:t xml:space="preserve"> </w:t>
            </w:r>
            <w:r w:rsidRPr="004E6929">
              <w:rPr>
                <w:rFonts w:ascii="Arial" w:hAnsi="Arial" w:cs="Arial"/>
                <w:b/>
                <w:spacing w:val="-1"/>
                <w:w w:val="90"/>
                <w:sz w:val="20"/>
                <w:szCs w:val="20"/>
              </w:rPr>
              <w:t>1</w:t>
            </w:r>
            <w:r w:rsidRPr="004E6929">
              <w:rPr>
                <w:rFonts w:ascii="Arial" w:hAnsi="Arial" w:cs="Arial"/>
                <w:b/>
                <w:spacing w:val="-9"/>
                <w:w w:val="90"/>
                <w:sz w:val="20"/>
                <w:szCs w:val="20"/>
              </w:rPr>
              <w:t xml:space="preserve"> </w:t>
            </w:r>
            <w:r w:rsidRPr="004E6929">
              <w:rPr>
                <w:rFonts w:ascii="Arial" w:hAnsi="Arial" w:cs="Arial"/>
                <w:b/>
                <w:spacing w:val="-1"/>
                <w:w w:val="90"/>
                <w:sz w:val="20"/>
                <w:szCs w:val="20"/>
              </w:rPr>
              <w:t>posto</w:t>
            </w:r>
            <w:r w:rsidRPr="004E6929">
              <w:rPr>
                <w:rFonts w:ascii="Arial" w:hAnsi="Arial" w:cs="Arial"/>
                <w:spacing w:val="-1"/>
                <w:w w:val="90"/>
                <w:sz w:val="20"/>
                <w:szCs w:val="20"/>
              </w:rPr>
              <w:t>)</w:t>
            </w:r>
          </w:p>
        </w:tc>
        <w:tc>
          <w:tcPr>
            <w:tcW w:w="0" w:type="auto"/>
          </w:tcPr>
          <w:p w14:paraId="13F7D2C2" w14:textId="77777777" w:rsidR="00C66749" w:rsidRPr="004E6929" w:rsidRDefault="00C66749" w:rsidP="00C66749">
            <w:pPr>
              <w:pStyle w:val="TableParagraph"/>
              <w:rPr>
                <w:rFonts w:ascii="Arial" w:hAnsi="Arial" w:cs="Arial"/>
                <w:sz w:val="20"/>
                <w:szCs w:val="20"/>
              </w:rPr>
            </w:pPr>
          </w:p>
          <w:p w14:paraId="255D1CC4" w14:textId="77777777" w:rsidR="00C66749" w:rsidRPr="004E6929" w:rsidRDefault="00C66749" w:rsidP="00C66749">
            <w:pPr>
              <w:pStyle w:val="TableParagraph"/>
              <w:spacing w:before="1"/>
              <w:rPr>
                <w:rFonts w:ascii="Arial" w:hAnsi="Arial" w:cs="Arial"/>
                <w:sz w:val="20"/>
                <w:szCs w:val="20"/>
              </w:rPr>
            </w:pPr>
          </w:p>
          <w:p w14:paraId="00255F34" w14:textId="77777777" w:rsidR="00C66749" w:rsidRPr="004E6929" w:rsidRDefault="00C66749" w:rsidP="00C66749">
            <w:pPr>
              <w:pStyle w:val="TableParagraph"/>
              <w:ind w:left="108"/>
              <w:rPr>
                <w:rFonts w:ascii="Arial" w:hAnsi="Arial" w:cs="Arial"/>
                <w:b/>
                <w:sz w:val="20"/>
                <w:szCs w:val="20"/>
              </w:rPr>
            </w:pPr>
            <w:r w:rsidRPr="004E6929">
              <w:rPr>
                <w:rFonts w:ascii="Arial" w:hAnsi="Arial" w:cs="Arial"/>
                <w:b/>
                <w:sz w:val="20"/>
                <w:szCs w:val="20"/>
              </w:rPr>
              <w:t>20281</w:t>
            </w:r>
          </w:p>
        </w:tc>
        <w:tc>
          <w:tcPr>
            <w:tcW w:w="0" w:type="auto"/>
          </w:tcPr>
          <w:p w14:paraId="34C1F2C2" w14:textId="77777777" w:rsidR="00C66749" w:rsidRPr="004E6929" w:rsidRDefault="00C66749" w:rsidP="00C66749">
            <w:pPr>
              <w:pStyle w:val="TableParagraph"/>
              <w:spacing w:before="122"/>
              <w:ind w:left="107"/>
              <w:rPr>
                <w:rFonts w:ascii="Arial" w:hAnsi="Arial" w:cs="Arial"/>
                <w:sz w:val="20"/>
                <w:szCs w:val="20"/>
              </w:rPr>
            </w:pPr>
            <w:r w:rsidRPr="004E6929">
              <w:rPr>
                <w:rFonts w:ascii="Arial" w:hAnsi="Arial" w:cs="Arial"/>
                <w:sz w:val="20"/>
                <w:szCs w:val="20"/>
              </w:rPr>
              <w:t>Posto/mês</w:t>
            </w:r>
          </w:p>
          <w:p w14:paraId="0F8ABE0B" w14:textId="77777777" w:rsidR="00C66749" w:rsidRPr="004E6929" w:rsidRDefault="00C66749" w:rsidP="00C66749">
            <w:pPr>
              <w:pStyle w:val="TableParagraph"/>
              <w:spacing w:before="6"/>
              <w:rPr>
                <w:rFonts w:ascii="Arial" w:hAnsi="Arial" w:cs="Arial"/>
                <w:sz w:val="20"/>
                <w:szCs w:val="20"/>
              </w:rPr>
            </w:pPr>
          </w:p>
          <w:p w14:paraId="58A96B62" w14:textId="77777777" w:rsidR="00C66749" w:rsidRPr="004E6929" w:rsidRDefault="00C66749" w:rsidP="00C66749">
            <w:pPr>
              <w:pStyle w:val="TableParagraph"/>
              <w:ind w:left="107"/>
              <w:rPr>
                <w:rFonts w:ascii="Arial" w:hAnsi="Arial" w:cs="Arial"/>
                <w:sz w:val="20"/>
                <w:szCs w:val="20"/>
              </w:rPr>
            </w:pPr>
            <w:r w:rsidRPr="004E6929">
              <w:rPr>
                <w:rFonts w:ascii="Arial" w:hAnsi="Arial" w:cs="Arial"/>
                <w:w w:val="95"/>
                <w:sz w:val="20"/>
                <w:szCs w:val="20"/>
              </w:rPr>
              <w:t>(1X24)</w:t>
            </w:r>
          </w:p>
        </w:tc>
        <w:tc>
          <w:tcPr>
            <w:tcW w:w="0" w:type="auto"/>
          </w:tcPr>
          <w:p w14:paraId="76898210" w14:textId="77777777" w:rsidR="00C66749" w:rsidRPr="004E6929" w:rsidRDefault="00C66749" w:rsidP="00C66749">
            <w:pPr>
              <w:pStyle w:val="TableParagraph"/>
              <w:spacing w:before="8"/>
              <w:rPr>
                <w:rFonts w:ascii="Arial" w:hAnsi="Arial" w:cs="Arial"/>
                <w:sz w:val="20"/>
                <w:szCs w:val="20"/>
              </w:rPr>
            </w:pPr>
          </w:p>
          <w:p w14:paraId="144F9C7F" w14:textId="77777777" w:rsidR="00C66749" w:rsidRPr="004E6929" w:rsidRDefault="00C66749" w:rsidP="00C66749">
            <w:pPr>
              <w:pStyle w:val="TableParagraph"/>
              <w:ind w:right="529"/>
              <w:jc w:val="right"/>
              <w:rPr>
                <w:rFonts w:ascii="Arial" w:hAnsi="Arial" w:cs="Arial"/>
                <w:sz w:val="20"/>
                <w:szCs w:val="20"/>
              </w:rPr>
            </w:pPr>
            <w:r w:rsidRPr="004E6929">
              <w:rPr>
                <w:rFonts w:ascii="Arial" w:hAnsi="Arial" w:cs="Arial"/>
                <w:w w:val="95"/>
                <w:sz w:val="20"/>
                <w:szCs w:val="20"/>
              </w:rPr>
              <w:t>24</w:t>
            </w:r>
          </w:p>
        </w:tc>
        <w:tc>
          <w:tcPr>
            <w:tcW w:w="0" w:type="auto"/>
          </w:tcPr>
          <w:p w14:paraId="4D337134" w14:textId="77777777" w:rsidR="00C66749" w:rsidRPr="004E6929" w:rsidRDefault="00C66749" w:rsidP="00C66749">
            <w:pPr>
              <w:pStyle w:val="TableParagraph"/>
              <w:spacing w:before="8"/>
              <w:rPr>
                <w:rFonts w:ascii="Arial" w:hAnsi="Arial" w:cs="Arial"/>
                <w:sz w:val="20"/>
                <w:szCs w:val="20"/>
              </w:rPr>
            </w:pPr>
          </w:p>
          <w:p w14:paraId="498AB327" w14:textId="44A15FA1" w:rsidR="00C66749" w:rsidRPr="004E6929" w:rsidRDefault="00C66749" w:rsidP="00C66749">
            <w:pPr>
              <w:pStyle w:val="TableParagraph"/>
              <w:ind w:right="592"/>
              <w:jc w:val="right"/>
              <w:rPr>
                <w:rFonts w:ascii="Arial" w:hAnsi="Arial" w:cs="Arial"/>
                <w:sz w:val="20"/>
                <w:szCs w:val="20"/>
              </w:rPr>
            </w:pPr>
            <w:r w:rsidRPr="004E6929">
              <w:rPr>
                <w:rFonts w:ascii="Arial" w:hAnsi="Arial" w:cs="Arial"/>
                <w:w w:val="95"/>
                <w:sz w:val="20"/>
                <w:szCs w:val="20"/>
              </w:rPr>
              <w:t>XXXXXX</w:t>
            </w:r>
          </w:p>
        </w:tc>
      </w:tr>
      <w:tr w:rsidR="00C66749" w:rsidRPr="004E6929" w14:paraId="12E1A161" w14:textId="77777777" w:rsidTr="00AF48E7">
        <w:trPr>
          <w:trHeight w:val="465"/>
        </w:trPr>
        <w:tc>
          <w:tcPr>
            <w:tcW w:w="0" w:type="auto"/>
            <w:gridSpan w:val="6"/>
          </w:tcPr>
          <w:p w14:paraId="69B0039E" w14:textId="7E81CD63" w:rsidR="00C66749" w:rsidRPr="004E6929" w:rsidRDefault="00AF48E7" w:rsidP="00AF48E7">
            <w:pPr>
              <w:pStyle w:val="TableParagraph"/>
              <w:jc w:val="center"/>
              <w:rPr>
                <w:rFonts w:ascii="Arial" w:hAnsi="Arial" w:cs="Arial"/>
                <w:b/>
                <w:sz w:val="20"/>
                <w:szCs w:val="20"/>
              </w:rPr>
            </w:pPr>
            <w:r w:rsidRPr="004E6929">
              <w:rPr>
                <w:rFonts w:ascii="Arial" w:hAnsi="Arial" w:cs="Arial"/>
                <w:b/>
                <w:sz w:val="20"/>
                <w:szCs w:val="20"/>
              </w:rPr>
              <w:t>Total</w:t>
            </w:r>
          </w:p>
        </w:tc>
        <w:tc>
          <w:tcPr>
            <w:tcW w:w="0" w:type="auto"/>
          </w:tcPr>
          <w:p w14:paraId="2087C01B" w14:textId="77777777" w:rsidR="00C66749" w:rsidRPr="004E6929" w:rsidRDefault="00C66749" w:rsidP="00C66749">
            <w:pPr>
              <w:pStyle w:val="TableParagraph"/>
              <w:rPr>
                <w:rFonts w:ascii="Arial" w:hAnsi="Arial" w:cs="Arial"/>
                <w:sz w:val="20"/>
                <w:szCs w:val="20"/>
              </w:rPr>
            </w:pPr>
          </w:p>
        </w:tc>
      </w:tr>
    </w:tbl>
    <w:p w14:paraId="155C752F" w14:textId="05BFFB2A" w:rsidR="00C66749" w:rsidRPr="004E6929" w:rsidRDefault="00C66749" w:rsidP="00C66749">
      <w:pPr>
        <w:rPr>
          <w:rFonts w:ascii="Arial" w:hAnsi="Arial" w:cs="Arial"/>
          <w:sz w:val="20"/>
          <w:szCs w:val="20"/>
        </w:rPr>
      </w:pPr>
    </w:p>
    <w:p w14:paraId="3C41B125" w14:textId="310B75A3" w:rsidR="00B96063" w:rsidRPr="004E6929" w:rsidRDefault="00B96063" w:rsidP="00E032FD">
      <w:pPr>
        <w:pStyle w:val="Nivel2"/>
      </w:pPr>
      <w:r w:rsidRPr="004E6929">
        <w:t>Vinculam esta contratação, independentemente de transcrição:</w:t>
      </w:r>
    </w:p>
    <w:p w14:paraId="3F35AA0A" w14:textId="77777777" w:rsidR="00B96063" w:rsidRPr="004E6929" w:rsidRDefault="00B96063" w:rsidP="00E032FD">
      <w:pPr>
        <w:pStyle w:val="Nivel3"/>
      </w:pPr>
      <w:r w:rsidRPr="004E6929">
        <w:t>O Termo de Referência;</w:t>
      </w:r>
    </w:p>
    <w:p w14:paraId="08C9140F" w14:textId="77777777" w:rsidR="00B96063" w:rsidRPr="004E6929" w:rsidRDefault="00B96063" w:rsidP="00E032FD">
      <w:pPr>
        <w:pStyle w:val="Nivel3"/>
      </w:pPr>
      <w:r w:rsidRPr="004E6929">
        <w:t>O Edital da Licitação;</w:t>
      </w:r>
    </w:p>
    <w:p w14:paraId="25132F6F" w14:textId="77777777" w:rsidR="00B96063" w:rsidRPr="004E6929" w:rsidRDefault="00B96063" w:rsidP="00E032FD">
      <w:pPr>
        <w:pStyle w:val="Nivel3"/>
      </w:pPr>
      <w:r w:rsidRPr="004E6929">
        <w:t>A Proposta do contratado;</w:t>
      </w:r>
    </w:p>
    <w:p w14:paraId="6C0F80B3" w14:textId="77777777" w:rsidR="00B96063" w:rsidRPr="004E6929" w:rsidRDefault="00B96063" w:rsidP="00E032FD">
      <w:pPr>
        <w:pStyle w:val="Nivel3"/>
      </w:pPr>
      <w:r w:rsidRPr="004E6929">
        <w:t>Eventuais anexos dos documentos supracitados.</w:t>
      </w:r>
    </w:p>
    <w:p w14:paraId="29C948E4" w14:textId="77777777" w:rsidR="00B96063" w:rsidRPr="004E6929" w:rsidRDefault="00B96063" w:rsidP="00A57CFF">
      <w:pPr>
        <w:pStyle w:val="Nivel01"/>
        <w:rPr>
          <w:color w:val="FFFFFF" w:themeColor="background1"/>
        </w:rPr>
      </w:pPr>
      <w:r w:rsidRPr="004E6929">
        <w:t>CLÁUSULA SEGUNDA – VIGÊNCIA E PRORROGAÇÃO</w:t>
      </w:r>
    </w:p>
    <w:p w14:paraId="29FE2207" w14:textId="2C5B2105" w:rsidR="00B96063" w:rsidRPr="004E6929" w:rsidRDefault="00B96063" w:rsidP="00E032FD">
      <w:pPr>
        <w:pStyle w:val="Nivel2"/>
      </w:pPr>
      <w:r w:rsidRPr="004E6929">
        <w:t xml:space="preserve">O prazo de vigência da contratação é de </w:t>
      </w:r>
      <w:r w:rsidR="00972FD7" w:rsidRPr="004E6929">
        <w:rPr>
          <w:color w:val="FF0000"/>
        </w:rPr>
        <w:t xml:space="preserve">02 anos </w:t>
      </w:r>
      <w:r w:rsidRPr="004E6929">
        <w:t>contados d</w:t>
      </w:r>
      <w:r w:rsidR="00972FD7" w:rsidRPr="004E6929">
        <w:t>a</w:t>
      </w:r>
      <w:r w:rsidRPr="004E6929">
        <w:t xml:space="preserve"> </w:t>
      </w:r>
      <w:r w:rsidR="00972FD7" w:rsidRPr="004E6929">
        <w:rPr>
          <w:i/>
          <w:color w:val="FF0000"/>
        </w:rPr>
        <w:t>Ordem de Serviço</w:t>
      </w:r>
      <w:r w:rsidR="00BD5134" w:rsidRPr="004E6929">
        <w:rPr>
          <w:i/>
          <w:color w:val="FF0000"/>
        </w:rPr>
        <w:t xml:space="preserve">, de...../..../202x até ....../...../202x, </w:t>
      </w:r>
      <w:r w:rsidRPr="004E6929">
        <w:rPr>
          <w:i/>
          <w:color w:val="FF0000"/>
        </w:rPr>
        <w:t xml:space="preserve"> </w:t>
      </w:r>
      <w:r w:rsidRPr="004E6929">
        <w:t xml:space="preserve">prorrogável </w:t>
      </w:r>
      <w:r w:rsidR="005D4111" w:rsidRPr="004E6929">
        <w:t xml:space="preserve">sucessivamente </w:t>
      </w:r>
      <w:r w:rsidRPr="004E6929">
        <w:t xml:space="preserve">por até 10 anos, na forma dos </w:t>
      </w:r>
      <w:hyperlink r:id="rId13" w:anchor="art106" w:history="1">
        <w:r w:rsidRPr="004E6929">
          <w:rPr>
            <w:rStyle w:val="Hyperlink"/>
          </w:rPr>
          <w:t>artigos 106 e 107 da Lei n° 14.133, de 2021.</w:t>
        </w:r>
      </w:hyperlink>
    </w:p>
    <w:p w14:paraId="156C4029" w14:textId="77777777" w:rsidR="00A63EAE" w:rsidRPr="004E6929" w:rsidRDefault="00B96063" w:rsidP="00E032FD">
      <w:pPr>
        <w:pStyle w:val="Nivel2"/>
      </w:pPr>
      <w:r w:rsidRPr="004E6929">
        <w:t>A prorrogação de que trata este item é condicionada ao ateste, pela autoridade competente, de que as condições e os preços permanecem vantajosos para a Administração, permitida a negociação com o contratado</w:t>
      </w:r>
      <w:r w:rsidR="005D4111" w:rsidRPr="004E6929">
        <w:t xml:space="preserve">, </w:t>
      </w:r>
      <w:r w:rsidR="00A63EAE" w:rsidRPr="004E6929">
        <w:t xml:space="preserve">atentando, </w:t>
      </w:r>
      <w:r w:rsidR="005D4111" w:rsidRPr="004E6929">
        <w:t>ainda</w:t>
      </w:r>
      <w:r w:rsidR="00A63EAE" w:rsidRPr="004E6929">
        <w:t xml:space="preserve">, para o cumprimento dos seguintes requisitos: </w:t>
      </w:r>
    </w:p>
    <w:p w14:paraId="74E621A9" w14:textId="77777777" w:rsidR="004629E1" w:rsidRPr="004E6929" w:rsidRDefault="004629E1" w:rsidP="00E032FD">
      <w:pPr>
        <w:pStyle w:val="Nivel2"/>
        <w:numPr>
          <w:ilvl w:val="1"/>
          <w:numId w:val="74"/>
        </w:numPr>
        <w:ind w:left="284" w:firstLine="0"/>
        <w:rPr>
          <w:color w:val="auto"/>
        </w:rPr>
      </w:pPr>
      <w:r w:rsidRPr="004E6929">
        <w:t>E</w:t>
      </w:r>
      <w:r w:rsidRPr="004E6929">
        <w:rPr>
          <w:color w:val="auto"/>
        </w:rPr>
        <w:t xml:space="preserve">star formalmente demonstrado </w:t>
      </w:r>
      <w:r w:rsidR="00E61A8C" w:rsidRPr="004E6929">
        <w:rPr>
          <w:color w:val="auto"/>
        </w:rPr>
        <w:t xml:space="preserve">no processo </w:t>
      </w:r>
      <w:r w:rsidRPr="004E6929">
        <w:rPr>
          <w:color w:val="auto"/>
        </w:rPr>
        <w:t>que a forma de prestação dos serviços tem natureza continuada;</w:t>
      </w:r>
    </w:p>
    <w:p w14:paraId="3BA63626" w14:textId="77777777" w:rsidR="00A63EAE" w:rsidRPr="004E6929" w:rsidRDefault="00A63EAE" w:rsidP="00E032FD">
      <w:pPr>
        <w:pStyle w:val="Nivel2"/>
        <w:numPr>
          <w:ilvl w:val="1"/>
          <w:numId w:val="74"/>
        </w:numPr>
        <w:ind w:left="284" w:firstLine="0"/>
        <w:rPr>
          <w:color w:val="auto"/>
        </w:rPr>
      </w:pPr>
      <w:r w:rsidRPr="004E6929">
        <w:rPr>
          <w:color w:val="auto"/>
        </w:rPr>
        <w:t xml:space="preserve">Seja juntado relatório que discorra sobre a execução do contrato, com informações de que os serviços tenham sido prestados regularmente;  </w:t>
      </w:r>
    </w:p>
    <w:p w14:paraId="72781D0E" w14:textId="77777777" w:rsidR="00A63EAE" w:rsidRPr="004E6929" w:rsidRDefault="00A63EAE" w:rsidP="00E032FD">
      <w:pPr>
        <w:pStyle w:val="Nivel2"/>
        <w:numPr>
          <w:ilvl w:val="1"/>
          <w:numId w:val="74"/>
        </w:numPr>
        <w:ind w:left="284" w:firstLine="0"/>
        <w:rPr>
          <w:color w:val="auto"/>
        </w:rPr>
      </w:pPr>
      <w:r w:rsidRPr="004E6929">
        <w:rPr>
          <w:color w:val="auto"/>
        </w:rPr>
        <w:t xml:space="preserve">Seja juntada justificativa e motivo, por escrito, de que a Administração mantém interesse na realização do serviço;  </w:t>
      </w:r>
    </w:p>
    <w:p w14:paraId="04FF8658" w14:textId="77777777" w:rsidR="00A63EAE" w:rsidRPr="004E6929" w:rsidRDefault="00A63EAE" w:rsidP="00E032FD">
      <w:pPr>
        <w:pStyle w:val="Nivel2"/>
        <w:numPr>
          <w:ilvl w:val="1"/>
          <w:numId w:val="74"/>
        </w:numPr>
        <w:ind w:left="284" w:firstLine="0"/>
        <w:rPr>
          <w:color w:val="auto"/>
        </w:rPr>
      </w:pPr>
      <w:r w:rsidRPr="004E6929">
        <w:rPr>
          <w:color w:val="auto"/>
        </w:rPr>
        <w:t>Haja manifestação expressa d</w:t>
      </w:r>
      <w:r w:rsidR="004629E1" w:rsidRPr="004E6929">
        <w:rPr>
          <w:color w:val="auto"/>
        </w:rPr>
        <w:t>o</w:t>
      </w:r>
      <w:r w:rsidRPr="004E6929">
        <w:rPr>
          <w:color w:val="auto"/>
        </w:rPr>
        <w:t xml:space="preserve"> contratad</w:t>
      </w:r>
      <w:r w:rsidR="004629E1" w:rsidRPr="004E6929">
        <w:rPr>
          <w:color w:val="auto"/>
        </w:rPr>
        <w:t>o</w:t>
      </w:r>
      <w:r w:rsidRPr="004E6929">
        <w:rPr>
          <w:color w:val="auto"/>
        </w:rPr>
        <w:t xml:space="preserve"> informando o interesse na prorrogação; </w:t>
      </w:r>
    </w:p>
    <w:p w14:paraId="59D192F1" w14:textId="77777777" w:rsidR="00A63EAE" w:rsidRPr="004E6929" w:rsidRDefault="00A63EAE" w:rsidP="00E032FD">
      <w:pPr>
        <w:pStyle w:val="Nivel2"/>
        <w:numPr>
          <w:ilvl w:val="1"/>
          <w:numId w:val="74"/>
        </w:numPr>
        <w:ind w:left="284" w:firstLine="0"/>
        <w:rPr>
          <w:color w:val="auto"/>
        </w:rPr>
      </w:pPr>
      <w:r w:rsidRPr="004E6929">
        <w:rPr>
          <w:color w:val="auto"/>
        </w:rPr>
        <w:t xml:space="preserve">Seja comprovado que </w:t>
      </w:r>
      <w:r w:rsidR="004629E1" w:rsidRPr="004E6929">
        <w:rPr>
          <w:color w:val="auto"/>
        </w:rPr>
        <w:t>o</w:t>
      </w:r>
      <w:r w:rsidRPr="004E6929">
        <w:rPr>
          <w:color w:val="auto"/>
        </w:rPr>
        <w:t xml:space="preserve"> contratad</w:t>
      </w:r>
      <w:r w:rsidR="004629E1" w:rsidRPr="004E6929">
        <w:rPr>
          <w:color w:val="auto"/>
        </w:rPr>
        <w:t>o</w:t>
      </w:r>
      <w:r w:rsidRPr="004E6929">
        <w:rPr>
          <w:color w:val="auto"/>
        </w:rPr>
        <w:t xml:space="preserve"> mantém as condições iniciais de habilitação.</w:t>
      </w:r>
    </w:p>
    <w:p w14:paraId="57FF1180" w14:textId="77777777" w:rsidR="00A63EAE" w:rsidRPr="004E6929" w:rsidRDefault="005D4111" w:rsidP="00E032FD">
      <w:pPr>
        <w:pStyle w:val="Nivel2"/>
      </w:pPr>
      <w:r w:rsidRPr="004E6929">
        <w:lastRenderedPageBreak/>
        <w:t>O contratado</w:t>
      </w:r>
      <w:r w:rsidR="00A63EAE" w:rsidRPr="004E6929">
        <w:t xml:space="preserve"> não tem direito subjetivo à prorrogação contratual.</w:t>
      </w:r>
    </w:p>
    <w:p w14:paraId="6F4F2F31" w14:textId="77777777" w:rsidR="00A63EAE" w:rsidRPr="004E6929" w:rsidRDefault="00A63EAE" w:rsidP="00E032FD">
      <w:pPr>
        <w:pStyle w:val="Nivel2"/>
      </w:pPr>
      <w:r w:rsidRPr="004E6929">
        <w:t xml:space="preserve">A prorrogação de contrato deverá ser promovida mediante celebração de termo aditivo. </w:t>
      </w:r>
    </w:p>
    <w:p w14:paraId="4BD266E2" w14:textId="77777777" w:rsidR="00A63EAE" w:rsidRPr="004E6929" w:rsidRDefault="00A63EAE" w:rsidP="00E032FD">
      <w:pPr>
        <w:pStyle w:val="Nivel2"/>
      </w:pPr>
      <w:r w:rsidRPr="004E6929">
        <w:t>Nas eventuais prorrogações</w:t>
      </w:r>
      <w:r w:rsidR="005D4111" w:rsidRPr="004E6929">
        <w:t xml:space="preserve"> contratuais</w:t>
      </w:r>
      <w:r w:rsidRPr="004E6929">
        <w:t xml:space="preserve">, os custos não renováveis já pagos ou amortizados </w:t>
      </w:r>
      <w:r w:rsidR="002E7254" w:rsidRPr="004E6929">
        <w:t xml:space="preserve">ao longo do </w:t>
      </w:r>
      <w:r w:rsidRPr="004E6929">
        <w:t xml:space="preserve">primeiro </w:t>
      </w:r>
      <w:r w:rsidR="005D4111" w:rsidRPr="004E6929">
        <w:t>período de vigência</w:t>
      </w:r>
      <w:r w:rsidRPr="004E6929">
        <w:t xml:space="preserve"> da contratação deverão ser reduzidos ou eliminados como condição para a renovação.</w:t>
      </w:r>
    </w:p>
    <w:p w14:paraId="61C1BE25" w14:textId="77777777" w:rsidR="00A63EAE" w:rsidRPr="004E6929" w:rsidRDefault="001A615E" w:rsidP="00E032FD">
      <w:pPr>
        <w:pStyle w:val="Nivel2"/>
      </w:pPr>
      <w:r w:rsidRPr="004E6929">
        <w:t>O contrato não poderá ser prorrogado quando o contratado tiver sido penalizado</w:t>
      </w:r>
      <w:r w:rsidR="00B15F50" w:rsidRPr="004E6929">
        <w:t xml:space="preserve"> nas sanções</w:t>
      </w:r>
      <w:r w:rsidRPr="004E6929">
        <w:t xml:space="preserve"> de declaração de inidoneidade </w:t>
      </w:r>
      <w:r w:rsidR="00B15F50" w:rsidRPr="004E6929">
        <w:t>ou impedimento de licitar e contratar com poder público, observadas as abrangências de aplicação.</w:t>
      </w:r>
    </w:p>
    <w:p w14:paraId="60A88DAC" w14:textId="77777777" w:rsidR="00B96063" w:rsidRPr="004E6929" w:rsidRDefault="00B96063" w:rsidP="00A57CFF">
      <w:pPr>
        <w:pStyle w:val="Nivel01"/>
        <w:rPr>
          <w:color w:val="FFFFFF" w:themeColor="background1"/>
        </w:rPr>
      </w:pPr>
      <w:bookmarkStart w:id="1" w:name="_Hlk114497577"/>
      <w:bookmarkStart w:id="2" w:name="_Hlk114497502"/>
      <w:bookmarkEnd w:id="1"/>
      <w:bookmarkEnd w:id="2"/>
      <w:r w:rsidRPr="004E6929">
        <w:t>CLÁUSULA TERCEIRA – MODELOS DE EXECUÇÃO E GESTÃO CONTRATUAIS (</w:t>
      </w:r>
      <w:hyperlink r:id="rId14" w:anchor="art92" w:history="1">
        <w:r w:rsidRPr="004E6929">
          <w:rPr>
            <w:rStyle w:val="Hyperlink"/>
          </w:rPr>
          <w:t>art. 92, IV, VII e XVIII)</w:t>
        </w:r>
      </w:hyperlink>
    </w:p>
    <w:p w14:paraId="3D4FDF78" w14:textId="77777777" w:rsidR="00B96063" w:rsidRPr="004E6929" w:rsidRDefault="00B96063" w:rsidP="00E032FD">
      <w:pPr>
        <w:pStyle w:val="Nivel2"/>
      </w:pPr>
      <w:r w:rsidRPr="004E6929">
        <w:t xml:space="preserve">O regime de execução contratual, os modelos de gestão e de execução, assim como os prazos e condições de conclusão, entrega, observação e recebimento do objeto constam no </w:t>
      </w:r>
      <w:r w:rsidRPr="004E6929">
        <w:rPr>
          <w:b/>
          <w:i/>
        </w:rPr>
        <w:t>Termo de Referência, anexo a este Contrato.</w:t>
      </w:r>
    </w:p>
    <w:p w14:paraId="3C3CCC38" w14:textId="77777777" w:rsidR="00B96063" w:rsidRPr="004E6929" w:rsidRDefault="00B96063" w:rsidP="00A57CFF">
      <w:pPr>
        <w:pStyle w:val="Nivel01"/>
        <w:rPr>
          <w:color w:val="FFFFFF" w:themeColor="background1"/>
        </w:rPr>
      </w:pPr>
      <w:r w:rsidRPr="004E6929">
        <w:t>CLÁUSULA QUARTA – SUBCONTRATAÇÃO</w:t>
      </w:r>
    </w:p>
    <w:p w14:paraId="03736115" w14:textId="77777777" w:rsidR="00B96063" w:rsidRPr="004E6929" w:rsidRDefault="00B96063" w:rsidP="00E032FD">
      <w:pPr>
        <w:pStyle w:val="Nvel2-Red"/>
        <w:rPr>
          <w:b/>
          <w:i w:val="0"/>
          <w:color w:val="auto"/>
        </w:rPr>
      </w:pPr>
      <w:r w:rsidRPr="004E6929">
        <w:rPr>
          <w:b/>
          <w:i w:val="0"/>
          <w:color w:val="auto"/>
        </w:rPr>
        <w:t>Não será admitida a subcontratação do objeto contratual.</w:t>
      </w:r>
    </w:p>
    <w:p w14:paraId="31A60727" w14:textId="77777777" w:rsidR="00B96063" w:rsidRPr="004E6929" w:rsidRDefault="00B96063" w:rsidP="00A57CFF">
      <w:pPr>
        <w:pStyle w:val="Nivel01"/>
        <w:rPr>
          <w:color w:val="FFFFFF" w:themeColor="background1"/>
        </w:rPr>
      </w:pPr>
      <w:r w:rsidRPr="004E6929">
        <w:t>CLÁUSULA QUINTA - PREÇO</w:t>
      </w:r>
    </w:p>
    <w:p w14:paraId="496D410E" w14:textId="77777777" w:rsidR="00B96063" w:rsidRPr="004E6929" w:rsidRDefault="00B96063" w:rsidP="00E032FD">
      <w:pPr>
        <w:pStyle w:val="Nivel2"/>
      </w:pPr>
      <w:r w:rsidRPr="004E6929">
        <w:rPr>
          <w:lang w:eastAsia="en-US"/>
        </w:rPr>
        <w:t xml:space="preserve">O valor mensal da </w:t>
      </w:r>
      <w:r w:rsidRPr="004E6929">
        <w:t>contratação</w:t>
      </w:r>
      <w:r w:rsidRPr="004E6929">
        <w:rPr>
          <w:lang w:eastAsia="en-US"/>
        </w:rPr>
        <w:t xml:space="preserve"> é de R$</w:t>
      </w:r>
      <w:r w:rsidRPr="004E6929">
        <w:rPr>
          <w:i/>
          <w:color w:val="FF0000"/>
          <w:lang w:eastAsia="en-US"/>
        </w:rPr>
        <w:t xml:space="preserve">.......... (.....), </w:t>
      </w:r>
      <w:r w:rsidRPr="004E6929">
        <w:rPr>
          <w:lang w:eastAsia="en-US"/>
        </w:rPr>
        <w:t>perfazendo o valor total de R$</w:t>
      </w:r>
      <w:r w:rsidRPr="004E6929">
        <w:rPr>
          <w:i/>
          <w:color w:val="FF0000"/>
          <w:lang w:eastAsia="en-US"/>
        </w:rPr>
        <w:t xml:space="preserve"> ....... (....).</w:t>
      </w:r>
    </w:p>
    <w:p w14:paraId="7F658069" w14:textId="77777777" w:rsidR="00B96063" w:rsidRPr="004E6929" w:rsidRDefault="00B96063" w:rsidP="00E032FD">
      <w:pPr>
        <w:pStyle w:val="Nivel2"/>
      </w:pPr>
      <w:r w:rsidRPr="004E6929">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FB7E7AA" w14:textId="77777777" w:rsidR="00B96063" w:rsidRPr="004E6929" w:rsidRDefault="00B96063" w:rsidP="00A57CFF">
      <w:pPr>
        <w:pStyle w:val="Nivel01"/>
        <w:rPr>
          <w:color w:val="FFFFFF" w:themeColor="background1"/>
        </w:rPr>
      </w:pPr>
      <w:r w:rsidRPr="004E6929">
        <w:t>CLÁUSULA SEXTA - PAGAMENTO (</w:t>
      </w:r>
      <w:hyperlink r:id="rId15" w:anchor="art92" w:history="1">
        <w:r w:rsidRPr="004E6929">
          <w:rPr>
            <w:rStyle w:val="Hyperlink"/>
          </w:rPr>
          <w:t>art. 92, V e VI</w:t>
        </w:r>
      </w:hyperlink>
      <w:r w:rsidRPr="004E6929">
        <w:t>)</w:t>
      </w:r>
    </w:p>
    <w:p w14:paraId="3D3F3934" w14:textId="77777777" w:rsidR="00B96063" w:rsidRPr="004E6929" w:rsidRDefault="779B63A9" w:rsidP="00E032FD">
      <w:pPr>
        <w:pStyle w:val="Nivel2"/>
      </w:pPr>
      <w:r w:rsidRPr="004E6929">
        <w:t xml:space="preserve">O prazo para pagamento </w:t>
      </w:r>
      <w:r w:rsidRPr="004E6929">
        <w:rPr>
          <w:color w:val="auto"/>
          <w:lang w:eastAsia="en-US"/>
        </w:rPr>
        <w:t>ao contratado</w:t>
      </w:r>
      <w:r w:rsidRPr="004E6929">
        <w:t xml:space="preserve"> e demais condições a ele referentes</w:t>
      </w:r>
      <w:r w:rsidR="694543CE" w:rsidRPr="004E6929">
        <w:t xml:space="preserve">, inclusive quanto à utilização da Conta-Depósito Vinculada - bloqueada para movimentação ou do </w:t>
      </w:r>
      <w:r w:rsidR="6F55201F" w:rsidRPr="004E6929">
        <w:rPr>
          <w:color w:val="auto"/>
        </w:rPr>
        <w:t xml:space="preserve">Pagamento </w:t>
      </w:r>
      <w:r w:rsidR="694543CE" w:rsidRPr="004E6929">
        <w:rPr>
          <w:color w:val="auto"/>
        </w:rPr>
        <w:t xml:space="preserve">pelo </w:t>
      </w:r>
      <w:r w:rsidR="6F55201F" w:rsidRPr="004E6929">
        <w:rPr>
          <w:color w:val="auto"/>
        </w:rPr>
        <w:t>Fato Gerador</w:t>
      </w:r>
      <w:r w:rsidR="694543CE" w:rsidRPr="004E6929">
        <w:t>, encontram</w:t>
      </w:r>
      <w:r w:rsidRPr="004E6929">
        <w:t>-se definidos no Termo de Referência, anexo a este Contrato.</w:t>
      </w:r>
    </w:p>
    <w:p w14:paraId="3D824E91" w14:textId="77777777" w:rsidR="0053297D" w:rsidRPr="004E6929" w:rsidRDefault="00B96063" w:rsidP="00A57CFF">
      <w:pPr>
        <w:pStyle w:val="Nivel01"/>
        <w:rPr>
          <w:color w:val="FFFFFF" w:themeColor="background1"/>
        </w:rPr>
      </w:pPr>
      <w:r w:rsidRPr="004E6929">
        <w:t xml:space="preserve">CLÁUSULA SÉTIMA - </w:t>
      </w:r>
      <w:r w:rsidR="00A94A3D" w:rsidRPr="004E6929">
        <w:t>REPACTUAÇÃO DOS PREÇOS CONTRATADOS (art. 92, V e X</w:t>
      </w:r>
      <w:r w:rsidR="27567F02" w:rsidRPr="004E6929">
        <w:t>)</w:t>
      </w:r>
    </w:p>
    <w:p w14:paraId="4B0CDFE0" w14:textId="77777777" w:rsidR="00A94A3D" w:rsidRPr="004E6929" w:rsidRDefault="00A94A3D" w:rsidP="00E032FD">
      <w:pPr>
        <w:pStyle w:val="Nivel2"/>
      </w:pPr>
      <w:r w:rsidRPr="004E6929">
        <w:t>Os preços contratados serão repactuados para manutenção do equilíbrio econômico-financeiro, após o interregno de um ano, mediante solicitação d</w:t>
      </w:r>
      <w:r w:rsidR="00D6209B" w:rsidRPr="004E6929">
        <w:t>o</w:t>
      </w:r>
      <w:r w:rsidRPr="004E6929">
        <w:t xml:space="preserve"> contratado.</w:t>
      </w:r>
    </w:p>
    <w:p w14:paraId="47F56DFD" w14:textId="24EB6C5B" w:rsidR="00A94A3D" w:rsidRPr="004E6929" w:rsidRDefault="00A94A3D" w:rsidP="00E032FD">
      <w:pPr>
        <w:pStyle w:val="Nivel2"/>
      </w:pPr>
      <w:r w:rsidRPr="004E6929">
        <w:t>O interregno mínimo de 1 (um) ano para a primeira repactuação será</w:t>
      </w:r>
      <w:r w:rsidR="00373F90" w:rsidRPr="004E6929">
        <w:t xml:space="preserve"> </w:t>
      </w:r>
      <w:commentRangeStart w:id="3"/>
      <w:r w:rsidRPr="004E6929">
        <w:t>contado</w:t>
      </w:r>
      <w:commentRangeEnd w:id="3"/>
      <w:r w:rsidR="007C2122" w:rsidRPr="004E6929">
        <w:rPr>
          <w:rStyle w:val="Refdecomentrio"/>
          <w:sz w:val="20"/>
          <w:szCs w:val="20"/>
        </w:rPr>
        <w:commentReference w:id="3"/>
      </w:r>
      <w:r w:rsidRPr="004E6929">
        <w:t>:</w:t>
      </w:r>
    </w:p>
    <w:p w14:paraId="2D89660B" w14:textId="77777777" w:rsidR="00A94A3D" w:rsidRPr="004E6929"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E6929">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E6929">
        <w:rPr>
          <w:rFonts w:ascii="Arial" w:eastAsia="Times New Roman" w:hAnsi="Arial" w:cs="Arial"/>
          <w:color w:val="000000"/>
          <w:sz w:val="20"/>
          <w:szCs w:val="20"/>
        </w:rPr>
        <w:t>ao qual a proposta estiver vinculada</w:t>
      </w:r>
      <w:r w:rsidRPr="004E6929">
        <w:rPr>
          <w:rFonts w:ascii="Arial" w:eastAsia="Times New Roman" w:hAnsi="Arial" w:cs="Arial"/>
          <w:sz w:val="20"/>
          <w:szCs w:val="20"/>
        </w:rPr>
        <w:t xml:space="preserve">, relativo a cada categoria profissional abrangida pelo contrato; </w:t>
      </w:r>
    </w:p>
    <w:p w14:paraId="0B1C7364" w14:textId="77777777" w:rsidR="00A94A3D" w:rsidRPr="004E6929"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E6929">
        <w:rPr>
          <w:rFonts w:ascii="Arial" w:eastAsia="Times New Roman" w:hAnsi="Arial" w:cs="Arial"/>
          <w:sz w:val="20"/>
          <w:szCs w:val="20"/>
        </w:rPr>
        <w:t>Para</w:t>
      </w:r>
      <w:r w:rsidRPr="004E6929">
        <w:rPr>
          <w:rFonts w:ascii="Arial" w:eastAsia="Times New Roman" w:hAnsi="Arial" w:cs="Arial"/>
          <w:color w:val="000000"/>
          <w:sz w:val="20"/>
          <w:szCs w:val="20"/>
        </w:rPr>
        <w:t> os custos decorrentes do mercado</w:t>
      </w:r>
      <w:r w:rsidRPr="004E6929">
        <w:rPr>
          <w:rFonts w:ascii="Arial" w:eastAsia="Times New Roman" w:hAnsi="Arial" w:cs="Arial"/>
          <w:sz w:val="20"/>
          <w:szCs w:val="20"/>
        </w:rPr>
        <w:t>: a partir da apresentação da proposta.</w:t>
      </w:r>
    </w:p>
    <w:p w14:paraId="5D836A11" w14:textId="77777777" w:rsidR="00A94A3D" w:rsidRPr="004E6929" w:rsidRDefault="00A94A3D" w:rsidP="00E032FD">
      <w:pPr>
        <w:pStyle w:val="Nivel2"/>
      </w:pPr>
      <w:r w:rsidRPr="004E6929">
        <w:t xml:space="preserve">Nas repactuações subsequentes à primeira, o interregno mínimo </w:t>
      </w:r>
      <w:r w:rsidR="007140A3" w:rsidRPr="004E6929">
        <w:t xml:space="preserve">de </w:t>
      </w:r>
      <w:r w:rsidRPr="004E6929">
        <w:t>1 (um) ano será contado a partir da data da última repactuação correspondente à mesma parcela objeto da nova solicitação.</w:t>
      </w:r>
    </w:p>
    <w:p w14:paraId="27FEAF24" w14:textId="77777777" w:rsidR="00BD5134" w:rsidRPr="004E6929" w:rsidRDefault="00BD5134" w:rsidP="00BD5134">
      <w:pPr>
        <w:pStyle w:val="Nivel3"/>
      </w:pPr>
      <w:r w:rsidRPr="004E6929">
        <w:t>Entende-se como última repactuação a data em que iniciados seus efeitos financeiros, independentemente daquela apostilada.</w:t>
      </w:r>
    </w:p>
    <w:p w14:paraId="2FBE0B93" w14:textId="77777777" w:rsidR="00CD3BC1" w:rsidRPr="004E6929" w:rsidRDefault="00CD3BC1" w:rsidP="00BD5134">
      <w:pPr>
        <w:pStyle w:val="Nivel3"/>
        <w:numPr>
          <w:ilvl w:val="0"/>
          <w:numId w:val="0"/>
        </w:numPr>
        <w:ind w:left="284"/>
      </w:pPr>
    </w:p>
    <w:p w14:paraId="1C42274B" w14:textId="77777777" w:rsidR="00CD3BC1" w:rsidRPr="004E6929" w:rsidRDefault="00CD3BC1" w:rsidP="00BD5134">
      <w:pPr>
        <w:pStyle w:val="Nivel3"/>
        <w:numPr>
          <w:ilvl w:val="0"/>
          <w:numId w:val="0"/>
        </w:numPr>
        <w:ind w:left="284"/>
      </w:pPr>
    </w:p>
    <w:p w14:paraId="587423AF" w14:textId="77777777" w:rsidR="00CD3BC1" w:rsidRPr="004E6929" w:rsidRDefault="00CD3BC1" w:rsidP="00BD5134">
      <w:pPr>
        <w:pStyle w:val="Nivel3"/>
        <w:numPr>
          <w:ilvl w:val="0"/>
          <w:numId w:val="0"/>
        </w:numPr>
        <w:ind w:left="284"/>
      </w:pPr>
    </w:p>
    <w:p w14:paraId="3FB29934" w14:textId="77777777" w:rsidR="00A94A3D" w:rsidRPr="004E6929" w:rsidRDefault="00A94A3D" w:rsidP="00E032FD">
      <w:pPr>
        <w:pStyle w:val="Nivel2"/>
        <w:rPr>
          <w:lang w:eastAsia="en-US"/>
        </w:rPr>
      </w:pPr>
      <w:r w:rsidRPr="004E6929">
        <w:rPr>
          <w:lang w:eastAsia="en-US"/>
        </w:rPr>
        <w:t xml:space="preserve">A repactuação poderá ser dividida em tantas parcelas quantas forem necessárias, </w:t>
      </w:r>
      <w:r w:rsidRPr="004E6929">
        <w:rPr>
          <w:rFonts w:eastAsia="Times New Roman"/>
        </w:rPr>
        <w:t>observado</w:t>
      </w:r>
      <w:r w:rsidRPr="004E6929">
        <w:rPr>
          <w:lang w:eastAsia="en-US"/>
        </w:rPr>
        <w:t xml:space="preserve"> o princípio da anualidade do reajuste de preços da contratação, podendo ser </w:t>
      </w:r>
      <w:r w:rsidRPr="004E6929">
        <w:rPr>
          <w:rFonts w:eastAsia="Times New Roman"/>
        </w:rPr>
        <w:t>realizada</w:t>
      </w:r>
      <w:r w:rsidRPr="004E6929">
        <w:rPr>
          <w:lang w:eastAsia="en-US"/>
        </w:rPr>
        <w:t xml:space="preserve"> em momentos distintos para discutir a variação de custos que tenham sua anualidade </w:t>
      </w:r>
      <w:r w:rsidRPr="004E6929">
        <w:rPr>
          <w:rFonts w:eastAsia="Times New Roman"/>
        </w:rPr>
        <w:t>resultante</w:t>
      </w:r>
      <w:r w:rsidRPr="004E6929">
        <w:rPr>
          <w:lang w:eastAsia="en-US"/>
        </w:rPr>
        <w:t xml:space="preserve"> em datas diferenciadas, como os decorrentes de mão de </w:t>
      </w:r>
      <w:r w:rsidRPr="004E6929">
        <w:t>obra</w:t>
      </w:r>
      <w:r w:rsidRPr="004E6929">
        <w:rPr>
          <w:lang w:eastAsia="en-US"/>
        </w:rPr>
        <w:t xml:space="preserve"> e os decorrentes dos insumos necessários à execução dos serviços.</w:t>
      </w:r>
      <w:r w:rsidRPr="004E6929">
        <w:rPr>
          <w:rFonts w:eastAsia="Times New Roman"/>
        </w:rPr>
        <w:t xml:space="preserve"> (art. 135, § 4º, da Lei n.º 14.133/2021)</w:t>
      </w:r>
      <w:r w:rsidRPr="004E6929">
        <w:rPr>
          <w:lang w:eastAsia="en-US"/>
        </w:rPr>
        <w:t xml:space="preserve">. </w:t>
      </w:r>
    </w:p>
    <w:p w14:paraId="41AC3B27" w14:textId="77777777" w:rsidR="00A94A3D" w:rsidRPr="004E6929" w:rsidRDefault="00A94A3D" w:rsidP="00E032FD">
      <w:pPr>
        <w:pStyle w:val="Nivel2"/>
      </w:pPr>
      <w:r w:rsidRPr="004E6929">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07662A27" w14:textId="77777777" w:rsidR="00A94A3D" w:rsidRPr="004E6929" w:rsidRDefault="00A94A3D" w:rsidP="00E032FD">
      <w:pPr>
        <w:pStyle w:val="Nivel2"/>
      </w:pPr>
      <w:r w:rsidRPr="004E6929">
        <w:t xml:space="preserve">É vedada a inclusão, por ocasião da repactuação, de benefícios não previstos na proposta inicial, exceto quando se tornarem obrigatórios por força de lei, acordo, convenção ou dissídio coletivo de trabalho.  </w:t>
      </w:r>
    </w:p>
    <w:p w14:paraId="756BCB9E" w14:textId="77777777" w:rsidR="00A94A3D" w:rsidRPr="004E6929" w:rsidRDefault="00A94A3D" w:rsidP="00E032FD">
      <w:pPr>
        <w:pStyle w:val="Nivel2"/>
      </w:pPr>
      <w:r w:rsidRPr="004E6929">
        <w:t>Na repactuação, o contratante não se vincularáàs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14:paraId="436F681B" w14:textId="77777777" w:rsidR="00A408CF" w:rsidRPr="004E6929" w:rsidRDefault="56EDD642" w:rsidP="00E032FD">
      <w:pPr>
        <w:pStyle w:val="Nivel2"/>
        <w:rPr>
          <w:rFonts w:eastAsia="MS Mincho"/>
        </w:rPr>
      </w:pPr>
      <w:r w:rsidRPr="004E6929">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3F9A974" w14:textId="77777777" w:rsidR="00A408CF" w:rsidRPr="004E6929" w:rsidRDefault="00A408CF" w:rsidP="00E032FD">
      <w:pPr>
        <w:pStyle w:val="Nivel3"/>
      </w:pPr>
      <w:r w:rsidRPr="004E6929">
        <w:t>A repactuação para reajustamento do contrato em razão de novo Acordo, Convenção ou Dissídio Coletivo de Trabalho deve repassar integralmente o aumento de custos da mão de obra decorrente desses instrumentos.</w:t>
      </w:r>
    </w:p>
    <w:p w14:paraId="3BE69238" w14:textId="1392B360" w:rsidR="00A94A3D" w:rsidRPr="004E6929" w:rsidRDefault="00A94A3D" w:rsidP="00E032FD">
      <w:pPr>
        <w:pStyle w:val="Nivel2"/>
      </w:pPr>
      <w:r w:rsidRPr="004E6929">
        <w:t xml:space="preserve">Quando a repactuação solicitada pelo contratado se referir aos custos decorrentes do mercado, o respectivo aumento será apurado mediante a aplicação do índice de reajustamento </w:t>
      </w:r>
      <w:r w:rsidR="00CF40F0" w:rsidRPr="004E6929">
        <w:rPr>
          <w:b/>
          <w:i/>
          <w:iCs/>
          <w:color w:val="FF0000"/>
        </w:rPr>
        <w:t>IPCA</w:t>
      </w:r>
      <w:r w:rsidR="0072382A" w:rsidRPr="004E6929">
        <w:rPr>
          <w:b/>
          <w:i/>
          <w:iCs/>
          <w:color w:val="FF0000"/>
        </w:rPr>
        <w:t>(índice de preços ao consumidor amplo)</w:t>
      </w:r>
      <w:r w:rsidRPr="004E6929">
        <w:rPr>
          <w:i/>
          <w:iCs/>
          <w:color w:val="FF0000"/>
        </w:rPr>
        <w:t>,</w:t>
      </w:r>
      <w:r w:rsidRPr="004E6929">
        <w:t xml:space="preserve">com base na seguinte </w:t>
      </w:r>
      <w:commentRangeStart w:id="4"/>
      <w:r w:rsidRPr="004E6929">
        <w:t>fórmula</w:t>
      </w:r>
      <w:commentRangeEnd w:id="4"/>
      <w:r w:rsidR="003112D2" w:rsidRPr="004E6929">
        <w:rPr>
          <w:rStyle w:val="Refdecomentrio"/>
          <w:sz w:val="20"/>
          <w:szCs w:val="20"/>
        </w:rPr>
        <w:commentReference w:id="4"/>
      </w:r>
      <w:r w:rsidRPr="004E6929">
        <w:t xml:space="preserve">: </w:t>
      </w:r>
    </w:p>
    <w:p w14:paraId="17844856" w14:textId="77777777" w:rsidR="00A94A3D" w:rsidRPr="004E6929" w:rsidRDefault="00A94A3D" w:rsidP="00E032FD">
      <w:pPr>
        <w:spacing w:before="120" w:after="120" w:line="276" w:lineRule="auto"/>
        <w:ind w:left="851"/>
        <w:jc w:val="both"/>
        <w:rPr>
          <w:rFonts w:ascii="Arial" w:eastAsia="Calibri" w:hAnsi="Arial" w:cs="Arial"/>
          <w:sz w:val="20"/>
          <w:szCs w:val="20"/>
          <w:lang w:eastAsia="en-US"/>
        </w:rPr>
      </w:pPr>
      <w:r w:rsidRPr="004E6929">
        <w:rPr>
          <w:rFonts w:ascii="Arial" w:eastAsia="Calibri" w:hAnsi="Arial" w:cs="Arial"/>
          <w:sz w:val="20"/>
          <w:szCs w:val="20"/>
          <w:lang w:eastAsia="en-US"/>
        </w:rPr>
        <w:t>R = V (I – Iº) / Iº, onde:</w:t>
      </w:r>
    </w:p>
    <w:p w14:paraId="48D7C47D" w14:textId="77777777" w:rsidR="00A94A3D" w:rsidRPr="004E6929" w:rsidRDefault="00A94A3D" w:rsidP="00E032FD">
      <w:pPr>
        <w:spacing w:before="120" w:after="120" w:line="276" w:lineRule="auto"/>
        <w:ind w:left="851"/>
        <w:jc w:val="both"/>
        <w:rPr>
          <w:rFonts w:ascii="Arial" w:eastAsia="Calibri" w:hAnsi="Arial" w:cs="Arial"/>
          <w:sz w:val="20"/>
          <w:szCs w:val="20"/>
          <w:lang w:eastAsia="en-US"/>
        </w:rPr>
      </w:pPr>
      <w:r w:rsidRPr="004E6929">
        <w:rPr>
          <w:rFonts w:ascii="Arial" w:eastAsia="Calibri" w:hAnsi="Arial" w:cs="Arial"/>
          <w:sz w:val="20"/>
          <w:szCs w:val="20"/>
          <w:lang w:eastAsia="en-US"/>
        </w:rPr>
        <w:t>R = Valor do reajustamento procurado;</w:t>
      </w:r>
    </w:p>
    <w:p w14:paraId="1899C08F" w14:textId="77777777" w:rsidR="00A94A3D" w:rsidRPr="004E6929" w:rsidRDefault="00A94A3D" w:rsidP="00E032FD">
      <w:pPr>
        <w:spacing w:before="120" w:after="120" w:line="276" w:lineRule="auto"/>
        <w:ind w:left="851"/>
        <w:jc w:val="both"/>
        <w:rPr>
          <w:rFonts w:ascii="Arial" w:eastAsia="Calibri" w:hAnsi="Arial" w:cs="Arial"/>
          <w:sz w:val="20"/>
          <w:szCs w:val="20"/>
          <w:lang w:eastAsia="en-US"/>
        </w:rPr>
      </w:pPr>
      <w:r w:rsidRPr="004E6929">
        <w:rPr>
          <w:rFonts w:ascii="Arial" w:eastAsia="Calibri" w:hAnsi="Arial" w:cs="Arial"/>
          <w:sz w:val="20"/>
          <w:szCs w:val="20"/>
          <w:lang w:eastAsia="en-US"/>
        </w:rPr>
        <w:t xml:space="preserve">V = Valor contratual correspondente à parcela dos </w:t>
      </w:r>
      <w:r w:rsidRPr="004E6929">
        <w:rPr>
          <w:rFonts w:ascii="Arial" w:eastAsia="Times New Roman" w:hAnsi="Arial" w:cs="Arial"/>
          <w:sz w:val="20"/>
          <w:szCs w:val="20"/>
        </w:rPr>
        <w:t>custos decorrentes do mercado</w:t>
      </w:r>
      <w:r w:rsidRPr="004E6929">
        <w:rPr>
          <w:rFonts w:ascii="Arial" w:eastAsia="Calibri" w:hAnsi="Arial" w:cs="Arial"/>
          <w:sz w:val="20"/>
          <w:szCs w:val="20"/>
          <w:lang w:eastAsia="en-US"/>
        </w:rPr>
        <w:t xml:space="preserve"> a ser reajustada;</w:t>
      </w:r>
    </w:p>
    <w:p w14:paraId="5D7CFCEC" w14:textId="77777777" w:rsidR="00A94A3D" w:rsidRPr="004E6929" w:rsidRDefault="00A94A3D" w:rsidP="00E032FD">
      <w:pPr>
        <w:spacing w:before="120" w:after="120" w:line="276" w:lineRule="auto"/>
        <w:ind w:left="851"/>
        <w:jc w:val="both"/>
        <w:rPr>
          <w:rFonts w:ascii="Arial" w:eastAsia="Calibri" w:hAnsi="Arial" w:cs="Arial"/>
          <w:sz w:val="20"/>
          <w:szCs w:val="20"/>
          <w:lang w:eastAsia="en-US"/>
        </w:rPr>
      </w:pPr>
      <w:r w:rsidRPr="004E6929">
        <w:rPr>
          <w:rFonts w:ascii="Arial" w:eastAsia="Calibri" w:hAnsi="Arial" w:cs="Arial"/>
          <w:sz w:val="20"/>
          <w:szCs w:val="20"/>
          <w:shd w:val="clear" w:color="auto" w:fill="FFFFFF"/>
          <w:lang w:eastAsia="en-US"/>
        </w:rPr>
        <w:t>Iº = índice inicial - refere-se ao índice de custos ou de preços correspondente à data de apresentação da proposta;</w:t>
      </w:r>
    </w:p>
    <w:p w14:paraId="1EFFD4CF" w14:textId="77777777" w:rsidR="00A94A3D" w:rsidRPr="004E6929"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4E6929">
        <w:rPr>
          <w:rFonts w:ascii="Arial" w:eastAsia="Calibri" w:hAnsi="Arial" w:cs="Arial"/>
          <w:sz w:val="20"/>
          <w:szCs w:val="20"/>
          <w:shd w:val="clear" w:color="auto" w:fill="FFFFFF"/>
          <w:lang w:eastAsia="en-US"/>
        </w:rPr>
        <w:t>I = Índice relativo ao mês do reajustamento</w:t>
      </w:r>
    </w:p>
    <w:p w14:paraId="5793D254" w14:textId="77777777" w:rsidR="00A94A3D" w:rsidRPr="004E6929" w:rsidRDefault="00A94A3D" w:rsidP="00E032FD">
      <w:pPr>
        <w:pStyle w:val="Nivel2"/>
      </w:pPr>
      <w:r w:rsidRPr="004E6929">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5CF8C525" w14:textId="77777777" w:rsidR="00A94A3D" w:rsidRPr="004E6929" w:rsidRDefault="00A94A3D" w:rsidP="00E032FD">
      <w:pPr>
        <w:pStyle w:val="Nivel2"/>
      </w:pPr>
      <w:r w:rsidRPr="004E6929">
        <w:t xml:space="preserve">Nas aferições finais, o índice utilizado para a repactuação dos custos decorrentes do mercado será, obrigatoriamente, o definitivo. </w:t>
      </w:r>
    </w:p>
    <w:p w14:paraId="4EAFF41B" w14:textId="77777777" w:rsidR="00A94A3D" w:rsidRPr="004E6929" w:rsidRDefault="00A94A3D" w:rsidP="00E032FD">
      <w:pPr>
        <w:pStyle w:val="Nivel2"/>
      </w:pPr>
      <w:r w:rsidRPr="004E6929">
        <w:t xml:space="preserve">Caso o índice estabelecido venha a ser extinto ou de qualquer forma não possa mais ser utilizado, será adotado, em substituição, o que vier a ser determinado pela legislação então em vigor. </w:t>
      </w:r>
    </w:p>
    <w:p w14:paraId="4F349D94" w14:textId="77777777" w:rsidR="00A94A3D" w:rsidRPr="004E6929" w:rsidRDefault="00A94A3D" w:rsidP="00E032FD">
      <w:pPr>
        <w:pStyle w:val="Nivel2"/>
      </w:pPr>
      <w:r w:rsidRPr="004E6929">
        <w:lastRenderedPageBreak/>
        <w:t>Na ausência de previsão legal quanto ao índice substituto, as partes elegerão novo índice oficial, para reajustamento do preço do valor remanescente dos custos decorrentes do mercado, por meio de termo aditivo.</w:t>
      </w:r>
    </w:p>
    <w:p w14:paraId="308E1494" w14:textId="77777777" w:rsidR="00A94A3D" w:rsidRPr="004E6929" w:rsidRDefault="00A94A3D" w:rsidP="00E032FD">
      <w:pPr>
        <w:pStyle w:val="Nivel2"/>
      </w:pPr>
      <w:r w:rsidRPr="004E6929">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55B83520" w14:textId="77777777" w:rsidR="00A94A3D" w:rsidRPr="004E6929" w:rsidRDefault="00A94A3D" w:rsidP="00E032FD">
      <w:pPr>
        <w:pStyle w:val="Nivel2"/>
      </w:pPr>
      <w:r w:rsidRPr="004E6929">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16DAF1C8" w14:textId="77777777" w:rsidR="00A94A3D" w:rsidRPr="004E6929" w:rsidRDefault="00A94A3D" w:rsidP="00E032FD">
      <w:pPr>
        <w:pStyle w:val="Nivel2"/>
      </w:pPr>
      <w:r w:rsidRPr="004E6929">
        <w:t>Os novos valores contratuais decorrentes das repactuações poderão se iniciar em data futura, desde que assim acordado entre as partes, sem prejuízo da contagem da anualidade para concessão das repactuações futuras.</w:t>
      </w:r>
    </w:p>
    <w:p w14:paraId="687A415F" w14:textId="77777777" w:rsidR="00A94A3D" w:rsidRPr="004E6929" w:rsidRDefault="00A94A3D" w:rsidP="00E032FD">
      <w:pPr>
        <w:pStyle w:val="Nivel2"/>
      </w:pPr>
      <w:r w:rsidRPr="004E6929">
        <w:t>Os efeitos financeiros da repactuação ficarão restritos exclusivamente aos itens que a motivaram, e apenas em relação à diferença porventura existente.</w:t>
      </w:r>
    </w:p>
    <w:p w14:paraId="352AD0CC" w14:textId="77777777" w:rsidR="00A94A3D" w:rsidRPr="004E6929" w:rsidRDefault="00A94A3D" w:rsidP="00E032FD">
      <w:pPr>
        <w:pStyle w:val="Nivel2"/>
      </w:pPr>
      <w:r w:rsidRPr="004E6929">
        <w:t>O pedido de repactuação deverá ser formulado durante a vigência do contrato e antes de eventual prorrogação ou encerramento contratual, sob pena de preclusão.</w:t>
      </w:r>
    </w:p>
    <w:p w14:paraId="4699028B" w14:textId="77777777" w:rsidR="00A94A3D" w:rsidRPr="004E6929" w:rsidRDefault="00A94A3D" w:rsidP="00E032FD">
      <w:pPr>
        <w:pStyle w:val="Nivel2"/>
      </w:pPr>
      <w:r w:rsidRPr="004E6929">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77035F91" w14:textId="77777777" w:rsidR="00A94A3D" w:rsidRPr="004E6929" w:rsidRDefault="00A94A3D" w:rsidP="00E032FD">
      <w:pPr>
        <w:pStyle w:val="Nivel2"/>
      </w:pPr>
      <w:r w:rsidRPr="004E6929">
        <w:t>A extinção do contrato não configuraráóbice para o deferimento da repactuação solicitada tempestivamente, hipótese em que será concedida por meio de termo indenizatório.</w:t>
      </w:r>
    </w:p>
    <w:p w14:paraId="57762C0B" w14:textId="3F9BAD86" w:rsidR="00A94A3D" w:rsidRPr="004E6929" w:rsidRDefault="00A94A3D" w:rsidP="00E032FD">
      <w:pPr>
        <w:pStyle w:val="Nivel2"/>
      </w:pPr>
      <w:r w:rsidRPr="004E6929">
        <w:t>O contratante decidirá sobre o pedido de repactuação de preços em até</w:t>
      </w:r>
      <w:r w:rsidR="00CF40F0" w:rsidRPr="004E6929">
        <w:t xml:space="preserve"> </w:t>
      </w:r>
      <w:r w:rsidR="0072382A" w:rsidRPr="004E6929">
        <w:rPr>
          <w:b/>
          <w:i/>
          <w:iCs/>
          <w:color w:val="FF0000"/>
        </w:rPr>
        <w:t>02(dois) meses</w:t>
      </w:r>
      <w:r w:rsidRPr="004E6929">
        <w:rPr>
          <w:i/>
          <w:iCs/>
          <w:color w:val="FF0000"/>
        </w:rPr>
        <w:t>,</w:t>
      </w:r>
      <w:r w:rsidR="00CF40F0" w:rsidRPr="004E6929">
        <w:rPr>
          <w:i/>
          <w:iCs/>
          <w:color w:val="FF0000"/>
        </w:rPr>
        <w:t xml:space="preserve"> </w:t>
      </w:r>
      <w:r w:rsidRPr="004E6929">
        <w:t>contado da data do fornecimento, pelo contratado, da documentação comprobatória da variação dos custos a serem repactuados. (art. 92, § 6º, c/c o art. 135, §</w:t>
      </w:r>
      <w:commentRangeStart w:id="5"/>
      <w:r w:rsidRPr="004E6929">
        <w:t>6</w:t>
      </w:r>
      <w:commentRangeEnd w:id="5"/>
      <w:r w:rsidR="003F5122" w:rsidRPr="004E6929">
        <w:rPr>
          <w:rStyle w:val="Refdecomentrio"/>
          <w:sz w:val="20"/>
          <w:szCs w:val="20"/>
        </w:rPr>
        <w:commentReference w:id="5"/>
      </w:r>
      <w:r w:rsidRPr="004E6929">
        <w:t xml:space="preserve">º)  </w:t>
      </w:r>
    </w:p>
    <w:p w14:paraId="6B849143" w14:textId="77777777" w:rsidR="001C56B8" w:rsidRPr="004E6929" w:rsidRDefault="001C56B8" w:rsidP="00E032FD">
      <w:pPr>
        <w:pStyle w:val="Nivel2"/>
      </w:pPr>
      <w:r w:rsidRPr="004E6929">
        <w:t>O prazo referido no subitem anterior ficará suspenso enquanto o contratado não cumprir os atos ou apresentar a documentação solicitada pelo contratante para a comprovação da variação dos custos.</w:t>
      </w:r>
    </w:p>
    <w:p w14:paraId="57C5AD6D" w14:textId="0048C3B7" w:rsidR="00A94A3D" w:rsidRPr="004E6929" w:rsidRDefault="00A94A3D" w:rsidP="00E032FD">
      <w:pPr>
        <w:pStyle w:val="Nivel2"/>
      </w:pPr>
      <w:r w:rsidRPr="004E6929">
        <w:t>A repactuação de preços será formalizada por apostilamento</w:t>
      </w:r>
      <w:r w:rsidR="00373F90" w:rsidRPr="004E6929">
        <w:t xml:space="preserve"> e ou Termo aditivo</w:t>
      </w:r>
      <w:r w:rsidRPr="004E6929">
        <w:t xml:space="preserve">. </w:t>
      </w:r>
    </w:p>
    <w:p w14:paraId="559B12A0" w14:textId="77777777" w:rsidR="000F4027" w:rsidRPr="004E6929" w:rsidRDefault="000F4027" w:rsidP="00E032FD">
      <w:pPr>
        <w:pStyle w:val="Nivel2"/>
      </w:pPr>
      <w:r w:rsidRPr="004E6929">
        <w:t>As repactuações não interferem no direito das partes de solicitar, a qualquer momento, a manutenção do equilíbrio econômico dos contratos com base no disposto no art. 124</w:t>
      </w:r>
      <w:r w:rsidR="00640C94" w:rsidRPr="004E6929">
        <w:t>, inciso II, alínea “d”,</w:t>
      </w:r>
      <w:r w:rsidRPr="004E6929">
        <w:t xml:space="preserve"> da Lei nº 14.133, de 2021.</w:t>
      </w:r>
    </w:p>
    <w:p w14:paraId="392670C6" w14:textId="77777777" w:rsidR="00A94A3D" w:rsidRPr="004E6929" w:rsidRDefault="00A94A3D" w:rsidP="00E032FD">
      <w:pPr>
        <w:pStyle w:val="Nivel2"/>
      </w:pPr>
      <w:r w:rsidRPr="004E6929">
        <w:t xml:space="preserve">O contratado deverá complementar a garantia contratual anteriormente prestada,de modo que se mantenha a proporção inicial em relação ao valor contratado. </w:t>
      </w:r>
    </w:p>
    <w:p w14:paraId="12C11DF2" w14:textId="77777777" w:rsidR="00A94A3D" w:rsidRPr="004E6929" w:rsidRDefault="00A94A3D" w:rsidP="00E032FD">
      <w:pPr>
        <w:pStyle w:val="Nivel2"/>
      </w:pPr>
      <w:r w:rsidRPr="004E6929">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15A6815E" w14:textId="77777777" w:rsidR="00A94A3D" w:rsidRPr="004E6929" w:rsidRDefault="00A94A3D" w:rsidP="00E032FD">
      <w:pPr>
        <w:pStyle w:val="Nivel2"/>
      </w:pPr>
      <w:r w:rsidRPr="004E6929">
        <w:t xml:space="preserve">A revisão dos custos relativos ao vale-transporte será formalizada por </w:t>
      </w:r>
      <w:commentRangeStart w:id="6"/>
      <w:r w:rsidRPr="004E6929">
        <w:t>apostilamento</w:t>
      </w:r>
      <w:commentRangeEnd w:id="6"/>
      <w:r w:rsidR="003C4473" w:rsidRPr="004E6929">
        <w:rPr>
          <w:rStyle w:val="Refdecomentrio"/>
          <w:sz w:val="20"/>
          <w:szCs w:val="20"/>
        </w:rPr>
        <w:commentReference w:id="6"/>
      </w:r>
      <w:r w:rsidRPr="004E6929">
        <w:t xml:space="preserve">. </w:t>
      </w:r>
    </w:p>
    <w:p w14:paraId="2FBDAC52" w14:textId="77777777" w:rsidR="00B96063" w:rsidRPr="004E6929" w:rsidRDefault="00B96063" w:rsidP="00A57CFF">
      <w:pPr>
        <w:pStyle w:val="Nivel01"/>
        <w:rPr>
          <w:color w:val="FFFFFF" w:themeColor="background1"/>
        </w:rPr>
      </w:pPr>
      <w:r w:rsidRPr="004E6929">
        <w:t xml:space="preserve">CLÁUSULA OITAVA - OBRIGAÇÕES DO CONTRATANTE </w:t>
      </w:r>
      <w:hyperlink r:id="rId18" w:anchor="art92">
        <w:r w:rsidRPr="004E6929">
          <w:rPr>
            <w:rStyle w:val="Hyperlink"/>
          </w:rPr>
          <w:t>(art. 92, X, XI e XIV</w:t>
        </w:r>
      </w:hyperlink>
      <w:r w:rsidRPr="004E6929">
        <w:t>)</w:t>
      </w:r>
    </w:p>
    <w:p w14:paraId="1A888FF8" w14:textId="77777777" w:rsidR="00B96063" w:rsidRPr="004E6929" w:rsidRDefault="00B96063" w:rsidP="00E032FD">
      <w:pPr>
        <w:pStyle w:val="Nivel2"/>
      </w:pPr>
      <w:r w:rsidRPr="004E6929">
        <w:t>São obrigações do Contratante:</w:t>
      </w:r>
    </w:p>
    <w:p w14:paraId="0407F031" w14:textId="77777777" w:rsidR="00B96063" w:rsidRPr="004E6929" w:rsidRDefault="00B96063" w:rsidP="00E032FD">
      <w:pPr>
        <w:pStyle w:val="Nivel2"/>
      </w:pPr>
      <w:r w:rsidRPr="004E6929">
        <w:lastRenderedPageBreak/>
        <w:t>Exigir o cumprimento de todas as obrigações assumidas pelo Contratado, de acordo com o contrato e seus anexos;</w:t>
      </w:r>
    </w:p>
    <w:p w14:paraId="3F964C23" w14:textId="77777777" w:rsidR="00B96063" w:rsidRPr="004E6929" w:rsidRDefault="00B96063" w:rsidP="00E032FD">
      <w:pPr>
        <w:pStyle w:val="Nivel2"/>
      </w:pPr>
      <w:r w:rsidRPr="004E6929">
        <w:t>Receber o objeto no prazo e condições estabelecidas no Termo de Referência;</w:t>
      </w:r>
    </w:p>
    <w:p w14:paraId="03F3A75F" w14:textId="77777777" w:rsidR="00B96063" w:rsidRPr="004E6929" w:rsidRDefault="00B96063" w:rsidP="00E032FD">
      <w:pPr>
        <w:pStyle w:val="Nivel2"/>
      </w:pPr>
      <w:r w:rsidRPr="004E6929">
        <w:t>Notificar o Contratado, por escrito, sobre vícios, defeitos ou incorreções verificadas no objeto fornecido, para que seja por ele substituído, reparado ou corrigido, no total ou em parte, às suas expensas;</w:t>
      </w:r>
    </w:p>
    <w:p w14:paraId="35689405" w14:textId="77777777" w:rsidR="00B96063" w:rsidRPr="004E6929" w:rsidRDefault="00B96063" w:rsidP="00E032FD">
      <w:pPr>
        <w:pStyle w:val="Nivel2"/>
      </w:pPr>
      <w:r w:rsidRPr="004E6929">
        <w:t>Acompanhar e fiscalizar a execução do contrato e o cumprimento das obrigações pelo Contratado;</w:t>
      </w:r>
    </w:p>
    <w:p w14:paraId="0803599D" w14:textId="77777777" w:rsidR="00B96063" w:rsidRPr="004E6929" w:rsidRDefault="00B96063" w:rsidP="00E032FD">
      <w:pPr>
        <w:pStyle w:val="Nivel2"/>
      </w:pPr>
      <w:r w:rsidRPr="004E6929">
        <w:t xml:space="preserve">Comunicar a empresa para emissão de Nota Fiscal </w:t>
      </w:r>
      <w:r w:rsidR="00F83F65" w:rsidRPr="004E6929">
        <w:t>relativa</w:t>
      </w:r>
      <w:r w:rsidRPr="004E6929">
        <w:t xml:space="preserve"> à parcela incontroversa da execução do objeto, para efeito de liquidação e pagamento, quando houver controvérsia sobre a execução do objeto, quanto à dimensão, qualidade e quantidade, conforme o art. 143 da Lei nº 14.133, de 2021;</w:t>
      </w:r>
    </w:p>
    <w:p w14:paraId="03918EB1" w14:textId="77777777" w:rsidR="00B96063" w:rsidRPr="004E6929" w:rsidRDefault="00B96063" w:rsidP="00E032FD">
      <w:pPr>
        <w:pStyle w:val="Nivel2"/>
      </w:pPr>
      <w:r w:rsidRPr="004E6929">
        <w:t>Efetuar o pagamento ao Contratado do valor correspondente à execução do objeto, no prazo, forma e condições estabelecidos no presente Contrato e no Termo de Referência;</w:t>
      </w:r>
    </w:p>
    <w:p w14:paraId="021BC7B0" w14:textId="77777777" w:rsidR="00B96063" w:rsidRPr="004E6929" w:rsidRDefault="00B96063" w:rsidP="00E032FD">
      <w:pPr>
        <w:pStyle w:val="Nivel2"/>
      </w:pPr>
      <w:r w:rsidRPr="004E6929">
        <w:t xml:space="preserve">Aplicar ao Contratado as sanções previstas na lei e neste Contrato; </w:t>
      </w:r>
    </w:p>
    <w:p w14:paraId="7EC864EE" w14:textId="77777777" w:rsidR="00F378B3" w:rsidRPr="004E6929" w:rsidRDefault="00F378B3" w:rsidP="00E032FD">
      <w:pPr>
        <w:pStyle w:val="Nivel2"/>
      </w:pPr>
      <w:r w:rsidRPr="004E6929">
        <w:t>Não praticar atos de ingerência na administração do contratado, tais como (art. 48 da Lei n.º 14.133/2021):</w:t>
      </w:r>
    </w:p>
    <w:p w14:paraId="68D4EEEE" w14:textId="77777777" w:rsidR="00F378B3" w:rsidRPr="004E6929" w:rsidRDefault="00F378B3" w:rsidP="00E032FD">
      <w:pPr>
        <w:pStyle w:val="Nivel3"/>
      </w:pPr>
      <w:r w:rsidRPr="004E6929">
        <w:t>indicar pessoas expressamente nominadas para executar direta ou indiretamente o objeto contratado;</w:t>
      </w:r>
    </w:p>
    <w:p w14:paraId="4BDF0397" w14:textId="77777777" w:rsidR="00F378B3" w:rsidRPr="004E6929" w:rsidRDefault="00F378B3" w:rsidP="00E032FD">
      <w:pPr>
        <w:pStyle w:val="Nivel3"/>
      </w:pPr>
      <w:r w:rsidRPr="004E6929">
        <w:t>fixar salário inferior ao definido em lei ou em ato normativo a ser pago pelo contratado;</w:t>
      </w:r>
    </w:p>
    <w:p w14:paraId="45999D9C" w14:textId="77777777" w:rsidR="00F378B3" w:rsidRPr="004E6929" w:rsidRDefault="00F378B3" w:rsidP="00E032FD">
      <w:pPr>
        <w:pStyle w:val="Nivel3"/>
      </w:pPr>
      <w:r w:rsidRPr="004E6929">
        <w:t>estabelecer vínculo de subordinação com funcionário do contratado;</w:t>
      </w:r>
    </w:p>
    <w:p w14:paraId="314036C6" w14:textId="77777777" w:rsidR="00F378B3" w:rsidRPr="004E6929" w:rsidRDefault="00F378B3" w:rsidP="00E032FD">
      <w:pPr>
        <w:pStyle w:val="Nivel3"/>
      </w:pPr>
      <w:r w:rsidRPr="004E6929">
        <w:t>definir forma de pagamento mediante exclusivo reembolso dos salários pagos;</w:t>
      </w:r>
    </w:p>
    <w:p w14:paraId="07822040" w14:textId="77777777" w:rsidR="00F378B3" w:rsidRPr="004E6929" w:rsidRDefault="00F378B3" w:rsidP="00E032FD">
      <w:pPr>
        <w:pStyle w:val="Nivel3"/>
      </w:pPr>
      <w:r w:rsidRPr="004E6929">
        <w:t>demandar a funcionário do contratado a execução de tarefas fora do escopo do objeto da contratação;</w:t>
      </w:r>
    </w:p>
    <w:p w14:paraId="261BF452" w14:textId="77777777" w:rsidR="00F378B3" w:rsidRPr="004E6929" w:rsidRDefault="00F378B3" w:rsidP="00E032FD">
      <w:pPr>
        <w:pStyle w:val="Nivel3"/>
      </w:pPr>
      <w:r w:rsidRPr="004E6929">
        <w:t>prever exigências que constituam intervenção indevida da Administração na gestão interna do contratado.</w:t>
      </w:r>
    </w:p>
    <w:p w14:paraId="1978A2B1" w14:textId="77777777" w:rsidR="00B96063" w:rsidRPr="004E6929" w:rsidRDefault="00B96063" w:rsidP="00E032FD">
      <w:pPr>
        <w:pStyle w:val="Nivel2"/>
      </w:pPr>
      <w:r w:rsidRPr="004E6929">
        <w:t>Cientificar o órgão de representação judicial da Advocacia-Geral da União para adoção das medidas cabíveis quando do descumprimento de obrigações pelo Contratado;</w:t>
      </w:r>
    </w:p>
    <w:p w14:paraId="44061CEB" w14:textId="77777777" w:rsidR="00B96063" w:rsidRPr="004E6929" w:rsidRDefault="00B96063" w:rsidP="00E032FD">
      <w:pPr>
        <w:pStyle w:val="Nivel2"/>
      </w:pPr>
      <w:r w:rsidRPr="004E6929">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9903B30" w14:textId="0E682949" w:rsidR="00B96063" w:rsidRPr="004E6929" w:rsidRDefault="00B96063" w:rsidP="00E032FD">
      <w:pPr>
        <w:pStyle w:val="Nivel3"/>
        <w:rPr>
          <w:b/>
          <w:bCs/>
        </w:rPr>
      </w:pPr>
      <w:bookmarkStart w:id="7" w:name="_Ref128062899"/>
      <w:commentRangeStart w:id="8"/>
      <w:r w:rsidRPr="004E6929">
        <w:t>A Administração terá o prazo de</w:t>
      </w:r>
      <w:r w:rsidRPr="004E6929">
        <w:rPr>
          <w:i/>
          <w:iCs/>
          <w:color w:val="FF0000"/>
        </w:rPr>
        <w:t xml:space="preserve"> </w:t>
      </w:r>
      <w:r w:rsidR="0072382A" w:rsidRPr="004E6929">
        <w:rPr>
          <w:i/>
          <w:iCs/>
          <w:color w:val="FF0000"/>
        </w:rPr>
        <w:t>01(um)mes</w:t>
      </w:r>
      <w:r w:rsidRPr="004E6929">
        <w:t xml:space="preserve">, a contar da data do protocolo do requerimento para decidir, admitida a prorrogação motivada, por igual período. </w:t>
      </w:r>
      <w:commentRangeEnd w:id="8"/>
      <w:r w:rsidR="00C841FF" w:rsidRPr="004E6929">
        <w:rPr>
          <w:rStyle w:val="Refdecomentrio"/>
          <w:sz w:val="20"/>
          <w:szCs w:val="20"/>
        </w:rPr>
        <w:commentReference w:id="8"/>
      </w:r>
      <w:bookmarkEnd w:id="7"/>
    </w:p>
    <w:p w14:paraId="6D3B75C7" w14:textId="48BC4E2B" w:rsidR="00B96063" w:rsidRPr="004E6929" w:rsidRDefault="00B96063" w:rsidP="00E032FD">
      <w:pPr>
        <w:pStyle w:val="Nivel2"/>
        <w:rPr>
          <w:color w:val="FF0000"/>
        </w:rPr>
      </w:pPr>
      <w:commentRangeStart w:id="9"/>
      <w:r w:rsidRPr="004E6929">
        <w:t xml:space="preserve">Responder eventuais pedidos de reestabelecimento do equilíbrio econômico-financeiro feitos pelo contratado no prazo máximo de </w:t>
      </w:r>
      <w:r w:rsidR="0072382A" w:rsidRPr="004E6929">
        <w:rPr>
          <w:color w:val="FF0000"/>
        </w:rPr>
        <w:t>02(dois)meses</w:t>
      </w:r>
      <w:r w:rsidRPr="004E6929">
        <w:rPr>
          <w:color w:val="FF0000"/>
        </w:rPr>
        <w:t>.</w:t>
      </w:r>
      <w:commentRangeEnd w:id="9"/>
      <w:r w:rsidR="001A15C2" w:rsidRPr="004E6929">
        <w:rPr>
          <w:rStyle w:val="Refdecomentrio"/>
          <w:sz w:val="20"/>
          <w:szCs w:val="20"/>
        </w:rPr>
        <w:commentReference w:id="9"/>
      </w:r>
    </w:p>
    <w:p w14:paraId="1D224F3A" w14:textId="77777777" w:rsidR="00B96063" w:rsidRPr="004E6929" w:rsidRDefault="00B96063" w:rsidP="00E032FD">
      <w:pPr>
        <w:pStyle w:val="Nivel2"/>
        <w:rPr>
          <w:i/>
        </w:rPr>
      </w:pPr>
      <w:bookmarkStart w:id="10" w:name="_Hlk114499841"/>
      <w:bookmarkEnd w:id="10"/>
      <w:r w:rsidRPr="004E6929">
        <w:t>Notificar os emitentes das garantias quanto ao início de processo administrativo para apuração de descumprimento de cláusulas contratuais</w:t>
      </w:r>
      <w:r w:rsidR="003D78C1" w:rsidRPr="004E6929">
        <w:t xml:space="preserve"> (§4º, do art. 137, da Lei nº 14.133, de 2021). </w:t>
      </w:r>
    </w:p>
    <w:p w14:paraId="48462854" w14:textId="77777777" w:rsidR="00B96063" w:rsidRPr="004E6929" w:rsidRDefault="00B96063" w:rsidP="00E032FD">
      <w:pPr>
        <w:pStyle w:val="Nivel2"/>
      </w:pPr>
      <w:r w:rsidRPr="004E6929">
        <w:t xml:space="preserve">Comunicar o Contratado na hipótese de posterior alteração do projeto pelo Contratante, no caso </w:t>
      </w:r>
      <w:hyperlink r:id="rId19" w:anchor="art93§2">
        <w:r w:rsidRPr="004E6929">
          <w:rPr>
            <w:rStyle w:val="Hyperlink"/>
          </w:rPr>
          <w:t>do art. 93, §2º, da Lei nº 14.133, de 2021</w:t>
        </w:r>
      </w:hyperlink>
      <w:r w:rsidRPr="004E6929">
        <w:t>.</w:t>
      </w:r>
    </w:p>
    <w:p w14:paraId="46860A90" w14:textId="77777777" w:rsidR="00B96063" w:rsidRPr="004E6929" w:rsidRDefault="00B96063" w:rsidP="00E032FD">
      <w:pPr>
        <w:pStyle w:val="Nivel2"/>
      </w:pPr>
      <w:r w:rsidRPr="004E6929">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500D4E" w14:textId="77777777" w:rsidR="00B96063" w:rsidRPr="004E6929" w:rsidRDefault="00B96063" w:rsidP="00A57CFF">
      <w:pPr>
        <w:pStyle w:val="Nivel01"/>
        <w:rPr>
          <w:color w:val="FFFFFF" w:themeColor="background1"/>
        </w:rPr>
      </w:pPr>
      <w:r w:rsidRPr="004E6929">
        <w:lastRenderedPageBreak/>
        <w:t>CLÁUSULA NONA - OBRIGAÇÕES DO CONTRATADO (</w:t>
      </w:r>
      <w:hyperlink r:id="rId20" w:anchor="art92">
        <w:r w:rsidRPr="004E6929">
          <w:rPr>
            <w:rStyle w:val="Hyperlink"/>
          </w:rPr>
          <w:t>art. 92, XIV, XVI e XVII</w:t>
        </w:r>
      </w:hyperlink>
      <w:r w:rsidRPr="004E6929">
        <w:t>)</w:t>
      </w:r>
      <w:commentRangeStart w:id="11"/>
      <w:commentRangeEnd w:id="11"/>
      <w:r w:rsidR="0025376C" w:rsidRPr="004E6929">
        <w:rPr>
          <w:rStyle w:val="Refdecomentrio"/>
          <w:sz w:val="20"/>
          <w:szCs w:val="20"/>
        </w:rPr>
        <w:commentReference w:id="11"/>
      </w:r>
    </w:p>
    <w:p w14:paraId="5D1B3EC1" w14:textId="77777777" w:rsidR="00B96063" w:rsidRPr="004E6929" w:rsidRDefault="00B96063" w:rsidP="00E032FD">
      <w:pPr>
        <w:pStyle w:val="Nivel2"/>
      </w:pPr>
      <w:r w:rsidRPr="004E6929">
        <w:t>O Contratado deve cumprir todas as obrigações constantes deste Contrato e de seus anexos, assumindo como exclusivamente seus os riscos e as despesas decorrentes da boa e perfeita execução do objeto, observando, ainda, as obrigações a seguir dispostas:</w:t>
      </w:r>
    </w:p>
    <w:p w14:paraId="767D2982" w14:textId="77777777" w:rsidR="00B02DDC" w:rsidRPr="004E6929" w:rsidRDefault="00B02DDC" w:rsidP="00B02DDC">
      <w:pPr>
        <w:pStyle w:val="Nivel2"/>
      </w:pPr>
      <w:r w:rsidRPr="004E6929">
        <w:t>A</w:t>
      </w:r>
      <w:r w:rsidRPr="004E6929">
        <w:rPr>
          <w:spacing w:val="-10"/>
        </w:rPr>
        <w:t xml:space="preserve"> </w:t>
      </w:r>
      <w:r w:rsidRPr="004E6929">
        <w:t>Contratada</w:t>
      </w:r>
      <w:r w:rsidRPr="004E6929">
        <w:rPr>
          <w:spacing w:val="-7"/>
        </w:rPr>
        <w:t xml:space="preserve"> </w:t>
      </w:r>
      <w:r w:rsidRPr="004E6929">
        <w:t>designará</w:t>
      </w:r>
      <w:r w:rsidRPr="004E6929">
        <w:rPr>
          <w:spacing w:val="-6"/>
        </w:rPr>
        <w:t xml:space="preserve"> </w:t>
      </w:r>
      <w:r w:rsidRPr="004E6929">
        <w:t>formalmente</w:t>
      </w:r>
      <w:r w:rsidRPr="004E6929">
        <w:rPr>
          <w:spacing w:val="-7"/>
        </w:rPr>
        <w:t xml:space="preserve"> </w:t>
      </w:r>
      <w:r w:rsidRPr="004E6929">
        <w:t>o</w:t>
      </w:r>
      <w:r w:rsidRPr="004E6929">
        <w:rPr>
          <w:spacing w:val="-7"/>
        </w:rPr>
        <w:t xml:space="preserve"> </w:t>
      </w:r>
      <w:r w:rsidRPr="004E6929">
        <w:t>preposto</w:t>
      </w:r>
      <w:r w:rsidRPr="004E6929">
        <w:rPr>
          <w:spacing w:val="-9"/>
        </w:rPr>
        <w:t xml:space="preserve"> </w:t>
      </w:r>
      <w:r w:rsidRPr="004E6929">
        <w:t>da</w:t>
      </w:r>
      <w:r w:rsidRPr="004E6929">
        <w:rPr>
          <w:spacing w:val="-6"/>
        </w:rPr>
        <w:t xml:space="preserve"> </w:t>
      </w:r>
      <w:r w:rsidRPr="004E6929">
        <w:t>empresa,</w:t>
      </w:r>
      <w:r w:rsidRPr="004E6929">
        <w:rPr>
          <w:spacing w:val="-8"/>
        </w:rPr>
        <w:t xml:space="preserve"> </w:t>
      </w:r>
      <w:r w:rsidRPr="004E6929">
        <w:t>antes</w:t>
      </w:r>
      <w:r w:rsidRPr="004E6929">
        <w:rPr>
          <w:spacing w:val="-6"/>
        </w:rPr>
        <w:t xml:space="preserve"> </w:t>
      </w:r>
      <w:r w:rsidRPr="004E6929">
        <w:t>do</w:t>
      </w:r>
      <w:r w:rsidRPr="004E6929">
        <w:rPr>
          <w:spacing w:val="-8"/>
        </w:rPr>
        <w:t xml:space="preserve"> </w:t>
      </w:r>
      <w:r w:rsidRPr="004E6929">
        <w:t>início</w:t>
      </w:r>
      <w:r w:rsidRPr="004E6929">
        <w:rPr>
          <w:spacing w:val="-75"/>
        </w:rPr>
        <w:t xml:space="preserve"> </w:t>
      </w:r>
      <w:r w:rsidRPr="004E6929">
        <w:rPr>
          <w:spacing w:val="-1"/>
        </w:rPr>
        <w:t>da</w:t>
      </w:r>
      <w:r w:rsidRPr="004E6929">
        <w:rPr>
          <w:spacing w:val="-17"/>
        </w:rPr>
        <w:t xml:space="preserve"> </w:t>
      </w:r>
      <w:r w:rsidRPr="004E6929">
        <w:rPr>
          <w:spacing w:val="-1"/>
        </w:rPr>
        <w:t>prestação</w:t>
      </w:r>
      <w:r w:rsidRPr="004E6929">
        <w:rPr>
          <w:spacing w:val="-18"/>
        </w:rPr>
        <w:t xml:space="preserve"> </w:t>
      </w:r>
      <w:r w:rsidRPr="004E6929">
        <w:t>dos</w:t>
      </w:r>
      <w:r w:rsidRPr="004E6929">
        <w:rPr>
          <w:spacing w:val="-17"/>
        </w:rPr>
        <w:t xml:space="preserve"> </w:t>
      </w:r>
      <w:r w:rsidRPr="004E6929">
        <w:t>serviços,</w:t>
      </w:r>
      <w:r w:rsidRPr="004E6929">
        <w:rPr>
          <w:spacing w:val="-18"/>
        </w:rPr>
        <w:t xml:space="preserve"> </w:t>
      </w:r>
      <w:r w:rsidRPr="004E6929">
        <w:t>indicando</w:t>
      </w:r>
      <w:r w:rsidRPr="004E6929">
        <w:rPr>
          <w:spacing w:val="-18"/>
        </w:rPr>
        <w:t xml:space="preserve"> </w:t>
      </w:r>
      <w:r w:rsidRPr="004E6929">
        <w:t>no</w:t>
      </w:r>
      <w:r w:rsidRPr="004E6929">
        <w:rPr>
          <w:spacing w:val="-17"/>
        </w:rPr>
        <w:t xml:space="preserve"> </w:t>
      </w:r>
      <w:r w:rsidRPr="004E6929">
        <w:t>instrumento</w:t>
      </w:r>
      <w:r w:rsidRPr="004E6929">
        <w:rPr>
          <w:spacing w:val="-18"/>
        </w:rPr>
        <w:t xml:space="preserve"> </w:t>
      </w:r>
      <w:r w:rsidRPr="004E6929">
        <w:t>os</w:t>
      </w:r>
      <w:r w:rsidRPr="004E6929">
        <w:rPr>
          <w:spacing w:val="-17"/>
        </w:rPr>
        <w:t xml:space="preserve"> </w:t>
      </w:r>
      <w:r w:rsidRPr="004E6929">
        <w:t>poderes</w:t>
      </w:r>
      <w:r w:rsidRPr="004E6929">
        <w:rPr>
          <w:spacing w:val="-17"/>
        </w:rPr>
        <w:t xml:space="preserve"> </w:t>
      </w:r>
      <w:r w:rsidRPr="004E6929">
        <w:t>e</w:t>
      </w:r>
      <w:r w:rsidRPr="004E6929">
        <w:rPr>
          <w:spacing w:val="-16"/>
        </w:rPr>
        <w:t xml:space="preserve"> </w:t>
      </w:r>
      <w:r w:rsidRPr="004E6929">
        <w:t>deveres</w:t>
      </w:r>
      <w:r w:rsidRPr="004E6929">
        <w:rPr>
          <w:spacing w:val="-75"/>
        </w:rPr>
        <w:t xml:space="preserve"> </w:t>
      </w:r>
      <w:r w:rsidRPr="004E6929">
        <w:t>em</w:t>
      </w:r>
      <w:r w:rsidRPr="004E6929">
        <w:rPr>
          <w:spacing w:val="-15"/>
        </w:rPr>
        <w:t xml:space="preserve"> </w:t>
      </w:r>
      <w:r w:rsidRPr="004E6929">
        <w:t>relação</w:t>
      </w:r>
      <w:r w:rsidRPr="004E6929">
        <w:rPr>
          <w:spacing w:val="-15"/>
        </w:rPr>
        <w:t xml:space="preserve"> </w:t>
      </w:r>
      <w:r w:rsidRPr="004E6929">
        <w:t>à</w:t>
      </w:r>
      <w:r w:rsidRPr="004E6929">
        <w:rPr>
          <w:spacing w:val="-14"/>
        </w:rPr>
        <w:t xml:space="preserve"> </w:t>
      </w:r>
      <w:r w:rsidRPr="004E6929">
        <w:t>execução</w:t>
      </w:r>
      <w:r w:rsidRPr="004E6929">
        <w:rPr>
          <w:spacing w:val="-15"/>
        </w:rPr>
        <w:t xml:space="preserve"> </w:t>
      </w:r>
      <w:r w:rsidRPr="004E6929">
        <w:t>do</w:t>
      </w:r>
      <w:r w:rsidRPr="004E6929">
        <w:rPr>
          <w:spacing w:val="-14"/>
        </w:rPr>
        <w:t xml:space="preserve"> </w:t>
      </w:r>
      <w:r w:rsidRPr="004E6929">
        <w:t>objeto</w:t>
      </w:r>
      <w:r w:rsidRPr="004E6929">
        <w:rPr>
          <w:spacing w:val="-15"/>
        </w:rPr>
        <w:t xml:space="preserve"> </w:t>
      </w:r>
      <w:r w:rsidRPr="004E6929">
        <w:t>contratado.</w:t>
      </w:r>
    </w:p>
    <w:p w14:paraId="6970EF94" w14:textId="77777777" w:rsidR="00B02DDC" w:rsidRPr="004E6929" w:rsidRDefault="00B02DDC" w:rsidP="00B02DDC">
      <w:pPr>
        <w:pStyle w:val="Nivel2"/>
        <w:rPr>
          <w:b/>
        </w:rPr>
      </w:pPr>
      <w:r w:rsidRPr="004E6929">
        <w:rPr>
          <w:b/>
        </w:rPr>
        <w:t>A Contratada deverá manter preposto da empresa no local da execução do</w:t>
      </w:r>
      <w:r w:rsidRPr="004E6929">
        <w:rPr>
          <w:b/>
          <w:spacing w:val="1"/>
        </w:rPr>
        <w:t xml:space="preserve"> </w:t>
      </w:r>
      <w:r w:rsidRPr="004E6929">
        <w:rPr>
          <w:b/>
          <w:w w:val="105"/>
        </w:rPr>
        <w:t>objeto</w:t>
      </w:r>
    </w:p>
    <w:p w14:paraId="17ADBA66" w14:textId="29F08ECB" w:rsidR="00600F1F" w:rsidRPr="004E6929" w:rsidRDefault="00600F1F" w:rsidP="00E032FD">
      <w:pPr>
        <w:pStyle w:val="Nivel3"/>
      </w:pPr>
      <w:r w:rsidRPr="004E6929">
        <w:t>A Contratante poderá recusar, desde que justificadamente, a indicação ou a manutenção do preposto da empresa, hipótese em que a Contratada designará outro para o exercício da atividade.</w:t>
      </w:r>
    </w:p>
    <w:p w14:paraId="2BB137AB" w14:textId="77777777" w:rsidR="00B96063" w:rsidRPr="004E6929" w:rsidRDefault="00B96063" w:rsidP="00E032FD">
      <w:pPr>
        <w:pStyle w:val="Nivel2"/>
      </w:pPr>
      <w:r w:rsidRPr="004E6929">
        <w:t>Atender às determinações regulares emitidas pelo fiscal do contrato ou autoridade superior (</w:t>
      </w:r>
      <w:hyperlink r:id="rId21" w:anchor="art137">
        <w:r w:rsidRPr="004E6929">
          <w:rPr>
            <w:rStyle w:val="Hyperlink"/>
          </w:rPr>
          <w:t>art. 137, II</w:t>
        </w:r>
      </w:hyperlink>
      <w:r w:rsidRPr="004E6929">
        <w:t>)</w:t>
      </w:r>
      <w:r w:rsidR="0092759F" w:rsidRPr="004E6929">
        <w:rPr>
          <w:color w:val="000000" w:themeColor="text1"/>
        </w:rPr>
        <w:t xml:space="preserve">e </w:t>
      </w:r>
      <w:r w:rsidR="0092759F" w:rsidRPr="004E6929">
        <w:t>prestar todo esclarecimento ou informação por eles solicitados</w:t>
      </w:r>
      <w:r w:rsidR="0092759F" w:rsidRPr="004E6929">
        <w:rPr>
          <w:color w:val="000000" w:themeColor="text1"/>
        </w:rPr>
        <w:t>;</w:t>
      </w:r>
    </w:p>
    <w:p w14:paraId="48B15E68" w14:textId="77777777" w:rsidR="00B96063" w:rsidRPr="004E6929" w:rsidRDefault="00B96063" w:rsidP="00E032FD">
      <w:pPr>
        <w:pStyle w:val="Nivel2"/>
      </w:pPr>
      <w:r w:rsidRPr="004E6929">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77F99F7" w14:textId="77777777" w:rsidR="00B96063" w:rsidRPr="004E6929" w:rsidRDefault="00B96063" w:rsidP="00E032FD">
      <w:pPr>
        <w:pStyle w:val="Nivel2"/>
      </w:pPr>
      <w:commentRangeStart w:id="12"/>
      <w:r w:rsidRPr="004E6929">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2"/>
      <w:r w:rsidR="0025376C" w:rsidRPr="004E6929">
        <w:rPr>
          <w:rStyle w:val="Refdecomentrio"/>
          <w:sz w:val="20"/>
          <w:szCs w:val="20"/>
        </w:rPr>
        <w:commentReference w:id="12"/>
      </w:r>
    </w:p>
    <w:p w14:paraId="55427EEF" w14:textId="77777777" w:rsidR="00B96063" w:rsidRPr="004E6929" w:rsidRDefault="00B96063" w:rsidP="00E032FD">
      <w:pPr>
        <w:pStyle w:val="Nivel2"/>
      </w:pPr>
      <w:r w:rsidRPr="004E6929">
        <w:t xml:space="preserve">Responsabilizar-se pelos vícios e danos decorrentes da execução do objeto, de acordo com o </w:t>
      </w:r>
      <w:hyperlink r:id="rId22">
        <w:r w:rsidRPr="004E6929">
          <w:rPr>
            <w:rStyle w:val="Hyperlink"/>
          </w:rPr>
          <w:t>Código de Defesa do Consumidor (Lei nº 8.078, de 1990</w:t>
        </w:r>
      </w:hyperlink>
      <w:r w:rsidRPr="004E6929">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30C675F" w14:textId="77777777" w:rsidR="00B96063" w:rsidRPr="004E6929" w:rsidRDefault="00B96063" w:rsidP="00E032FD">
      <w:pPr>
        <w:pStyle w:val="Nivel2"/>
      </w:pPr>
      <w:r w:rsidRPr="004E6929">
        <w:t>Não contratar, durante a vigência do contrato, cônjuge, companheiro ou parente em linha reta, colateral ou por afinidade, até o terceiro grau, de dirigente do contratante o</w:t>
      </w:r>
      <w:r w:rsidR="00104996" w:rsidRPr="004E6929">
        <w:t>u de agente público que tenha desempenhado função na licitação ou que atue na fiscalização ou gestão do contrato</w:t>
      </w:r>
      <w:r w:rsidRPr="004E6929">
        <w:t xml:space="preserve">, nos termos do </w:t>
      </w:r>
      <w:hyperlink r:id="rId23" w:anchor="art48">
        <w:r w:rsidRPr="004E6929">
          <w:rPr>
            <w:rStyle w:val="Hyperlink"/>
          </w:rPr>
          <w:t>artigo 48, parágrafo único, da Lei nº 14.133, de 2021</w:t>
        </w:r>
      </w:hyperlink>
      <w:r w:rsidRPr="004E6929">
        <w:t>;</w:t>
      </w:r>
    </w:p>
    <w:p w14:paraId="3DE68B77" w14:textId="77777777" w:rsidR="00097863" w:rsidRPr="004E6929" w:rsidRDefault="00097863" w:rsidP="00E032FD">
      <w:pPr>
        <w:pStyle w:val="Nivel2"/>
      </w:pPr>
      <w:r w:rsidRPr="004E6929">
        <w:t>Vedar a utilização, na execução dos serviços, de empregado que seja familiar de agente público ocupante de cargo em comissão ou função de confiança no órgão contratante, nos termos do artigo 7° do Decreto n° 7.203, de 2010;</w:t>
      </w:r>
    </w:p>
    <w:p w14:paraId="50813A0F" w14:textId="77777777" w:rsidR="00B96063" w:rsidRPr="004E6929" w:rsidRDefault="00B96063" w:rsidP="00E032FD">
      <w:pPr>
        <w:pStyle w:val="Nivel2"/>
      </w:pPr>
      <w:r w:rsidRPr="004E6929">
        <w:t>Q</w:t>
      </w:r>
      <w:commentRangeStart w:id="13"/>
      <w:r w:rsidRPr="004E6929">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3"/>
      <w:r w:rsidR="00E237BD" w:rsidRPr="004E6929">
        <w:rPr>
          <w:rStyle w:val="Refdecomentrio"/>
          <w:sz w:val="20"/>
          <w:szCs w:val="20"/>
        </w:rPr>
        <w:commentReference w:id="13"/>
      </w:r>
    </w:p>
    <w:p w14:paraId="089D2586" w14:textId="77777777" w:rsidR="00B96063" w:rsidRPr="004E6929" w:rsidRDefault="00B96063" w:rsidP="00E032FD">
      <w:pPr>
        <w:pStyle w:val="Nivel2"/>
      </w:pPr>
      <w:r w:rsidRPr="004E6929">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FB53184" w14:textId="77777777" w:rsidR="00B96063" w:rsidRPr="004E6929" w:rsidRDefault="00B96063" w:rsidP="00E032FD">
      <w:pPr>
        <w:pStyle w:val="Nivel2"/>
      </w:pPr>
      <w:r w:rsidRPr="004E6929">
        <w:t>Comunicar ao Fiscal do contrato, no prazo de 24 (vinte e quatro) horas, qualquer ocorrência anormal ou acidente que se verifique no local dos serviços.</w:t>
      </w:r>
    </w:p>
    <w:p w14:paraId="35395265" w14:textId="77777777" w:rsidR="00B96063" w:rsidRPr="004E6929" w:rsidRDefault="00B96063" w:rsidP="00E032FD">
      <w:pPr>
        <w:pStyle w:val="Nivel2"/>
      </w:pPr>
      <w:r w:rsidRPr="004E6929">
        <w:lastRenderedPageBreak/>
        <w:t>Prestar todo esclarecimento ou informação solicitada pelo Contratante ou por seus prepostos, garantindo-lhes o acesso, a qualquer tempo, ao local dos trabalhos, bem como aos documentos relativos à execução do empreendimento.</w:t>
      </w:r>
    </w:p>
    <w:p w14:paraId="731AC46E" w14:textId="77777777" w:rsidR="00B96063" w:rsidRPr="004E6929" w:rsidRDefault="00B96063" w:rsidP="00E032FD">
      <w:pPr>
        <w:pStyle w:val="Nivel2"/>
      </w:pPr>
      <w:r w:rsidRPr="004E6929">
        <w:t>Paralisar, por determinação do Contratante, qualquer atividade que não esteja sendo executada de acordo com a boa técnica ou que ponha em risco a segurança de pessoas ou bens de terceiros.</w:t>
      </w:r>
    </w:p>
    <w:p w14:paraId="64EEA4B3" w14:textId="77777777" w:rsidR="00B96063" w:rsidRPr="004E6929" w:rsidRDefault="00B96063" w:rsidP="00E032FD">
      <w:pPr>
        <w:pStyle w:val="Nivel2"/>
      </w:pPr>
      <w:r w:rsidRPr="004E6929">
        <w:t>Promover a guarda, manutenção e vigilância de materiais, ferramentas, e tudo o que for necessário à execução do objeto, durante a vigência do contrato.</w:t>
      </w:r>
    </w:p>
    <w:p w14:paraId="323140DE" w14:textId="77777777" w:rsidR="00B96063" w:rsidRPr="004E6929" w:rsidRDefault="00B96063" w:rsidP="00E032FD">
      <w:pPr>
        <w:pStyle w:val="Nivel2"/>
      </w:pPr>
      <w:r w:rsidRPr="004E6929">
        <w:t>Conduzir os trabalhos com estrita observância às normas da legislação pertinente, cumprindo as determinações dos Poderes Públicos, mantendo sempre limpo o local dos serviços e nas melhores condições de segurança, higiene e disciplina.</w:t>
      </w:r>
    </w:p>
    <w:p w14:paraId="26925652" w14:textId="77777777" w:rsidR="00B96063" w:rsidRPr="004E6929" w:rsidRDefault="00B96063" w:rsidP="00E032FD">
      <w:pPr>
        <w:pStyle w:val="Nivel2"/>
      </w:pPr>
      <w:r w:rsidRPr="004E6929">
        <w:t>Submeter previamente, por escrito, ao Contratante, para análise e aprovação, quaisquer mudanças nos métodos executivos que fujam às especificações do memorial descritivo ou instrumento congênere.</w:t>
      </w:r>
    </w:p>
    <w:p w14:paraId="5706612D" w14:textId="77777777" w:rsidR="00B96063" w:rsidRPr="004E6929" w:rsidRDefault="00B96063" w:rsidP="00E032FD">
      <w:pPr>
        <w:pStyle w:val="Nivel2"/>
      </w:pPr>
      <w:r w:rsidRPr="004E6929">
        <w:t>Não permitir a utilização de qualquer trabalho do menor de dezesseis anos, exceto na condição de aprendiz para os maiores de quatorze anos, nem permitir a utilização do trabalho do menor de dezoito anos em trabalho noturno, perigoso ou insalubre;</w:t>
      </w:r>
    </w:p>
    <w:p w14:paraId="2ACAEFF0" w14:textId="77777777" w:rsidR="00B96063" w:rsidRPr="004E6929" w:rsidRDefault="00B96063" w:rsidP="00E032FD">
      <w:pPr>
        <w:pStyle w:val="Nivel2"/>
      </w:pPr>
      <w:r w:rsidRPr="004E6929">
        <w:t xml:space="preserve"> Manter durante toda a vigência do contrato, em compatibilidade com as obrigações assumidas, todas as condições exigidas para habilitação na licitação; </w:t>
      </w:r>
    </w:p>
    <w:p w14:paraId="466395F1" w14:textId="77777777" w:rsidR="00B96063" w:rsidRPr="004E6929" w:rsidRDefault="00B96063" w:rsidP="00E032FD">
      <w:pPr>
        <w:pStyle w:val="Nivel2"/>
        <w:rPr>
          <w:b/>
          <w:bCs/>
        </w:rPr>
      </w:pPr>
      <w:r w:rsidRPr="004E6929">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r w:rsidRPr="004E6929">
          <w:rPr>
            <w:rStyle w:val="Hyperlink"/>
          </w:rPr>
          <w:t>art. 116</w:t>
        </w:r>
      </w:hyperlink>
      <w:r w:rsidRPr="004E6929">
        <w:t>);</w:t>
      </w:r>
    </w:p>
    <w:p w14:paraId="757C0A86" w14:textId="77777777" w:rsidR="00B96063" w:rsidRPr="004E6929" w:rsidRDefault="00B96063" w:rsidP="00E032FD">
      <w:pPr>
        <w:pStyle w:val="Nivel2"/>
      </w:pPr>
      <w:r w:rsidRPr="004E6929">
        <w:t>Comprovar a reserva de cargos a que se refere a cláusula acima, no prazo fixado pelo fiscal do contrato, com a indicação dos empregados que preencheram as referidas vagas (</w:t>
      </w:r>
      <w:hyperlink r:id="rId25" w:anchor="art116">
        <w:r w:rsidRPr="004E6929">
          <w:rPr>
            <w:rStyle w:val="Hyperlink"/>
          </w:rPr>
          <w:t>art. 116, parágrafo único</w:t>
        </w:r>
      </w:hyperlink>
      <w:r w:rsidRPr="004E6929">
        <w:t>);</w:t>
      </w:r>
    </w:p>
    <w:p w14:paraId="32ACBDED" w14:textId="77777777" w:rsidR="00B96063" w:rsidRPr="004E6929" w:rsidRDefault="00B96063" w:rsidP="00E032FD">
      <w:pPr>
        <w:pStyle w:val="Nivel2"/>
      </w:pPr>
      <w:r w:rsidRPr="004E6929">
        <w:t>Guardar sigilo sobre todas as informações obtidas em decorrência do cumprimento do contrato;</w:t>
      </w:r>
    </w:p>
    <w:p w14:paraId="27FF01B2" w14:textId="77777777" w:rsidR="00B96063" w:rsidRPr="004E6929" w:rsidRDefault="00B96063" w:rsidP="00E032FD">
      <w:pPr>
        <w:pStyle w:val="Nivel2"/>
      </w:pPr>
      <w:r w:rsidRPr="004E6929">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r w:rsidRPr="004E6929">
          <w:rPr>
            <w:rStyle w:val="Hyperlink"/>
          </w:rPr>
          <w:t>art. 124, II, d, da Lei nº 14.133, de 2021</w:t>
        </w:r>
      </w:hyperlink>
      <w:r w:rsidRPr="004E6929">
        <w:t>;</w:t>
      </w:r>
    </w:p>
    <w:p w14:paraId="7CF0BFE9" w14:textId="77777777" w:rsidR="00B96063" w:rsidRPr="004E6929" w:rsidRDefault="00B96063" w:rsidP="00E032FD">
      <w:pPr>
        <w:pStyle w:val="Nivel2"/>
      </w:pPr>
      <w:r w:rsidRPr="004E6929">
        <w:t>Cumprir, além dos postulados legais vigentes de âmbito federal, estadual ou municipal, as normas de segurança do Contratante;</w:t>
      </w:r>
    </w:p>
    <w:p w14:paraId="3AFF3AF7" w14:textId="77777777" w:rsidR="00097863" w:rsidRPr="004E6929" w:rsidRDefault="00097863" w:rsidP="00E032FD">
      <w:pPr>
        <w:pStyle w:val="Nivel2"/>
      </w:pPr>
      <w:r w:rsidRPr="004E6929">
        <w:t>Assegurar aos seus trabalhadores ambiente de trabalho, inclusive equipamentos e instalações, em condições adequadas ao cumprimento das normas de saúde, segurança e bem-estar no trabalho;</w:t>
      </w:r>
    </w:p>
    <w:p w14:paraId="6C85F02B" w14:textId="77777777" w:rsidR="00097863" w:rsidRPr="004E6929" w:rsidRDefault="00097863" w:rsidP="00E032FD">
      <w:pPr>
        <w:pStyle w:val="Nivel2"/>
      </w:pPr>
      <w:r w:rsidRPr="004E6929">
        <w:t>Garantir o acesso</w:t>
      </w:r>
      <w:r w:rsidR="009F1132" w:rsidRPr="004E6929">
        <w:t xml:space="preserve"> do contratante</w:t>
      </w:r>
      <w:r w:rsidRPr="004E6929">
        <w:t>, a qualquer tempo, ao local dos trabalhos, bem como aos documentos relativos à execução do empreendimento</w:t>
      </w:r>
      <w:r w:rsidR="009F1132" w:rsidRPr="004E6929">
        <w:t>;</w:t>
      </w:r>
    </w:p>
    <w:p w14:paraId="695B84AD" w14:textId="77777777" w:rsidR="00097863" w:rsidRPr="004E6929" w:rsidRDefault="00097863" w:rsidP="00E032FD">
      <w:pPr>
        <w:pStyle w:val="Nivel2"/>
      </w:pPr>
      <w:r w:rsidRPr="004E6929">
        <w:t>Promover a organização técnica e administrativa dos serviços, de modo a conduzi-los eficaz e eficientemente, de acordo com os documentos e especificações que integram o Termo de Referência, no prazo determinado</w:t>
      </w:r>
      <w:r w:rsidR="009F1132" w:rsidRPr="004E6929">
        <w:t>;</w:t>
      </w:r>
    </w:p>
    <w:p w14:paraId="76FDBFC7" w14:textId="77777777" w:rsidR="00097863" w:rsidRPr="004E6929" w:rsidRDefault="00097863" w:rsidP="00E032FD">
      <w:pPr>
        <w:pStyle w:val="Nivel2"/>
      </w:pPr>
      <w:r w:rsidRPr="004E6929">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4E6929">
        <w:t>;</w:t>
      </w:r>
    </w:p>
    <w:p w14:paraId="7FB33AD0" w14:textId="65098E06" w:rsidR="00097863" w:rsidRPr="004E6929" w:rsidRDefault="00097863" w:rsidP="00E032FD">
      <w:pPr>
        <w:pStyle w:val="Nivel2"/>
        <w:rPr>
          <w:b/>
          <w:i/>
        </w:rPr>
      </w:pPr>
      <w:r w:rsidRPr="004E6929">
        <w:rPr>
          <w:b/>
          <w:i/>
        </w:rPr>
        <w:lastRenderedPageBreak/>
        <w:t>Disponibilizar ao contratante os empregados devidamente uniformizados e identificados por meio de crachá, além de provê-los com os Equipamentos de Proteção Individual - EPI, quando for o caso;</w:t>
      </w:r>
      <w:r w:rsidR="009D7524" w:rsidRPr="004E6929">
        <w:rPr>
          <w:b/>
          <w:i/>
        </w:rPr>
        <w:t xml:space="preserve">  bem como, demais equipamentos constantes no Termo Referência anexo ao Edital</w:t>
      </w:r>
    </w:p>
    <w:p w14:paraId="19E431C7" w14:textId="77777777" w:rsidR="00097863" w:rsidRPr="004E6929" w:rsidRDefault="00097863" w:rsidP="00E032FD">
      <w:pPr>
        <w:pStyle w:val="Nivel2"/>
      </w:pPr>
      <w:r w:rsidRPr="004E6929">
        <w:t>Fornecer os uniformes a serem utilizados por seus empregados</w:t>
      </w:r>
      <w:r w:rsidRPr="004E6929">
        <w:rPr>
          <w:b/>
          <w:i/>
        </w:rPr>
        <w:t>, conforme disposto n</w:t>
      </w:r>
      <w:r w:rsidR="009F1132" w:rsidRPr="004E6929">
        <w:rPr>
          <w:b/>
          <w:i/>
        </w:rPr>
        <w:t>o</w:t>
      </w:r>
      <w:r w:rsidRPr="004E6929">
        <w:rPr>
          <w:b/>
          <w:i/>
        </w:rPr>
        <w:t xml:space="preserve"> Termo de Referência</w:t>
      </w:r>
      <w:r w:rsidRPr="004E6929">
        <w:t>, sem repassar quaisquer custos a estes;</w:t>
      </w:r>
    </w:p>
    <w:p w14:paraId="62566EA4" w14:textId="77777777" w:rsidR="00097863" w:rsidRPr="004E6929" w:rsidRDefault="00097863" w:rsidP="00E032FD">
      <w:pPr>
        <w:pStyle w:val="Nivel2"/>
      </w:pPr>
      <w:r w:rsidRPr="004E6929">
        <w:t>Apresentar relação mensal dos empregados que expressamente optarem por não receber o vale</w:t>
      </w:r>
      <w:r w:rsidR="00772A66" w:rsidRPr="004E6929">
        <w:t>-</w:t>
      </w:r>
      <w:r w:rsidRPr="004E6929">
        <w:t>transporte;</w:t>
      </w:r>
    </w:p>
    <w:p w14:paraId="28DF7121" w14:textId="77777777" w:rsidR="00097863" w:rsidRPr="004E6929" w:rsidRDefault="512D7371" w:rsidP="00E032FD">
      <w:pPr>
        <w:pStyle w:val="Nivel2"/>
      </w:pPr>
      <w:r w:rsidRPr="004E6929">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4E6929">
        <w:t xml:space="preserve">o </w:t>
      </w:r>
      <w:r w:rsidRPr="004E6929">
        <w:t>contratado deverá apresentar justificativa, a fim de que a Administração analise sua plausibilidade e possa verificar a realização do pagamento.</w:t>
      </w:r>
    </w:p>
    <w:p w14:paraId="1F03D9E1" w14:textId="77777777" w:rsidR="00097863" w:rsidRPr="004E6929" w:rsidRDefault="00097863" w:rsidP="00E032FD">
      <w:pPr>
        <w:pStyle w:val="Nivel2"/>
      </w:pPr>
      <w:r w:rsidRPr="004E6929">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1CA4CE0" w14:textId="77777777" w:rsidR="00097863" w:rsidRPr="004E6929" w:rsidRDefault="00097863" w:rsidP="00E032FD">
      <w:pPr>
        <w:pStyle w:val="Nivel2"/>
      </w:pPr>
      <w:r w:rsidRPr="004E6929">
        <w:t>Não permitir que o empregado designado para trabalhar em um turno preste seus serviços no turno imediatamente subsequente;</w:t>
      </w:r>
    </w:p>
    <w:p w14:paraId="78F419CB" w14:textId="77777777" w:rsidR="00097863" w:rsidRPr="004E6929" w:rsidRDefault="00097863" w:rsidP="00E032FD">
      <w:pPr>
        <w:pStyle w:val="Nivel2"/>
      </w:pPr>
      <w:r w:rsidRPr="004E6929">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478E7AA7" w14:textId="77777777" w:rsidR="00097863" w:rsidRPr="004E6929" w:rsidRDefault="00097863" w:rsidP="00E032FD">
      <w:pPr>
        <w:pStyle w:val="Nivel2"/>
      </w:pPr>
      <w:r w:rsidRPr="004E6929">
        <w:t>Instruir seus empregados quanto à necessidade de acatar as normas internas da Administração;</w:t>
      </w:r>
    </w:p>
    <w:p w14:paraId="400446E3" w14:textId="77777777" w:rsidR="00097863" w:rsidRPr="004E6929" w:rsidRDefault="00097863" w:rsidP="00E032FD">
      <w:pPr>
        <w:pStyle w:val="Nivel2"/>
      </w:pPr>
      <w:r w:rsidRPr="004E6929">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7F2053B8" w14:textId="77777777" w:rsidR="00097863" w:rsidRPr="004E6929" w:rsidRDefault="00097863" w:rsidP="00E032FD">
      <w:pPr>
        <w:pStyle w:val="Nivel2"/>
      </w:pPr>
      <w:r w:rsidRPr="004E6929">
        <w:t>Instruir seus empregados, no início da execução contratual, quanto à obtenção das informações de seus interesses junto aos órgãos públicos, relativas ao contrato de trabalho e obrigações a ele inerentes, adotando, entre outras, as seguintes medidas:</w:t>
      </w:r>
    </w:p>
    <w:p w14:paraId="1638B135" w14:textId="77777777" w:rsidR="00097863" w:rsidRPr="004E6929" w:rsidRDefault="00E14BF0" w:rsidP="00E032FD">
      <w:pPr>
        <w:pStyle w:val="Nivel2"/>
      </w:pPr>
      <w:r w:rsidRPr="004E6929">
        <w:t>Viabilizar</w:t>
      </w:r>
      <w:r w:rsidR="00097863" w:rsidRPr="004E6929">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7F2FF5F" w14:textId="77777777" w:rsidR="00097863" w:rsidRPr="004E6929" w:rsidRDefault="00E14BF0" w:rsidP="00E032FD">
      <w:pPr>
        <w:pStyle w:val="Nivel2"/>
      </w:pPr>
      <w:r w:rsidRPr="004E6929">
        <w:t>Viabilizar</w:t>
      </w:r>
      <w:r w:rsidR="00097863" w:rsidRPr="004E6929">
        <w:t xml:space="preserve"> a emissão do cartão cidadão pela Caixa Econômica Federal para todos os empregados, no prazo máximo de 60 (sessenta) dias, contados do início da prestação dos serviços ou da admissão do empregado;</w:t>
      </w:r>
    </w:p>
    <w:p w14:paraId="603B8D11" w14:textId="77777777" w:rsidR="001C40A8" w:rsidRPr="004E6929" w:rsidRDefault="001C40A8" w:rsidP="001C40A8">
      <w:pPr>
        <w:pStyle w:val="Nivel2"/>
      </w:pPr>
      <w:r w:rsidRPr="004E6929">
        <w:t>Oferecer todos os meios necessários aos seus empregados para a obtenção de extratos de recolhimentos de seus direitos sociais, preferencialmente por meio eletrônico, quando disponível.</w:t>
      </w:r>
    </w:p>
    <w:p w14:paraId="679FAFCC" w14:textId="77777777" w:rsidR="001C40A8" w:rsidRPr="004E6929" w:rsidRDefault="001C40A8" w:rsidP="001C40A8">
      <w:pPr>
        <w:pStyle w:val="Nivel2"/>
      </w:pPr>
      <w:r w:rsidRPr="004E6929">
        <w:t xml:space="preserve">Não se beneficiar da condição de optante pelo Simples Nacional, salvo quando se tratar das exceções previstas no § 5º-C do art. 18 da Lei Complementar nº 123, de 14 de dezembro de 2006; </w:t>
      </w:r>
    </w:p>
    <w:p w14:paraId="74281127" w14:textId="77777777" w:rsidR="001C40A8" w:rsidRPr="004E6929" w:rsidRDefault="001C40A8" w:rsidP="001C40A8">
      <w:pPr>
        <w:pStyle w:val="Nivel3"/>
      </w:pPr>
      <w:r w:rsidRPr="004E6929">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w:t>
      </w:r>
      <w:r w:rsidRPr="004E6929">
        <w:lastRenderedPageBreak/>
        <w:t>Complementar nº 123/2006, salvo quando se tratar das exceções previstas no § 5º-C do art. 18 do mesmo diploma legal;</w:t>
      </w:r>
    </w:p>
    <w:p w14:paraId="40270286" w14:textId="77777777" w:rsidR="001C40A8" w:rsidRPr="004E6929" w:rsidRDefault="001C40A8" w:rsidP="001C40A8">
      <w:pPr>
        <w:pStyle w:val="Nivel3"/>
      </w:pPr>
      <w:r w:rsidRPr="004E6929">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291EF3DC" w14:textId="77777777" w:rsidR="001C40A8" w:rsidRPr="004E6929" w:rsidRDefault="001C40A8" w:rsidP="001C40A8">
      <w:pPr>
        <w:pStyle w:val="Nivel2"/>
        <w:rPr>
          <w:i/>
          <w:iCs/>
          <w:color w:val="auto"/>
        </w:rPr>
      </w:pPr>
      <w:commentRangeStart w:id="14"/>
      <w:r w:rsidRPr="004E6929">
        <w:rPr>
          <w:i/>
          <w:iCs/>
          <w:color w:val="auto"/>
        </w:rPr>
        <w:t>Nos casos em que haja um número mínimo de vinte e cinco colaboradores alocados no contrato, destinar 8% das vagas exclusivamente para mulheres vítimas de violência doméstica;</w:t>
      </w:r>
      <w:commentRangeEnd w:id="14"/>
      <w:r w:rsidRPr="004E6929">
        <w:rPr>
          <w:rStyle w:val="Refdecomentrio"/>
          <w:i/>
          <w:iCs/>
          <w:color w:val="auto"/>
          <w:sz w:val="20"/>
          <w:szCs w:val="20"/>
        </w:rPr>
        <w:commentReference w:id="14"/>
      </w:r>
    </w:p>
    <w:p w14:paraId="237E00C9" w14:textId="7B42D631" w:rsidR="001C40A8" w:rsidRPr="004E6929" w:rsidRDefault="001C40A8" w:rsidP="001C40A8">
      <w:pPr>
        <w:pStyle w:val="Nivel3"/>
        <w:rPr>
          <w:i/>
          <w:iCs/>
          <w:color w:val="auto"/>
        </w:rPr>
      </w:pPr>
      <w:r w:rsidRPr="004E6929">
        <w:rPr>
          <w:i/>
          <w:iCs/>
          <w:color w:val="auto"/>
        </w:rPr>
        <w:t>As vagas reservadas serão destinadas prioritariamente para pretas e pardas, na proporção que essas mulheres representarem na unidade da federação da prestação do serviço segundo o último censo do IBGE, que no presente caso corresponde</w:t>
      </w:r>
      <w:r w:rsidR="00AD08A7" w:rsidRPr="004E6929">
        <w:rPr>
          <w:i/>
          <w:iCs/>
          <w:color w:val="auto"/>
        </w:rPr>
        <w:t xml:space="preserve"> a </w:t>
      </w:r>
      <w:r w:rsidRPr="004E6929">
        <w:rPr>
          <w:i/>
          <w:iCs/>
          <w:color w:val="auto"/>
        </w:rPr>
        <w:t xml:space="preserve"> %.</w:t>
      </w:r>
    </w:p>
    <w:p w14:paraId="33F0EBE6" w14:textId="77777777" w:rsidR="001C40A8" w:rsidRPr="004E6929" w:rsidRDefault="001C40A8" w:rsidP="001C40A8">
      <w:pPr>
        <w:pStyle w:val="Nivel3"/>
        <w:rPr>
          <w:i/>
          <w:iCs/>
          <w:color w:val="auto"/>
        </w:rPr>
      </w:pPr>
      <w:r w:rsidRPr="004E6929">
        <w:rPr>
          <w:i/>
          <w:iCs/>
          <w:color w:val="auto"/>
        </w:rPr>
        <w:t>Incluem-se entre as beneficiárias das vagas reservadas as mulheres trans, travestis e outras possibilidades do gênero feminino, conforme definido no art. 5º da Lei nº 11.340, de 7 de agosto de 2006.</w:t>
      </w:r>
    </w:p>
    <w:p w14:paraId="3C9697F8" w14:textId="77777777" w:rsidR="001C40A8" w:rsidRPr="004E6929" w:rsidRDefault="001C40A8" w:rsidP="001C40A8">
      <w:pPr>
        <w:pStyle w:val="Nivel3"/>
        <w:rPr>
          <w:i/>
          <w:iCs/>
          <w:color w:val="auto"/>
        </w:rPr>
      </w:pPr>
      <w:r w:rsidRPr="004E6929">
        <w:rPr>
          <w:i/>
          <w:iCs/>
          <w:color w:val="auto"/>
        </w:rPr>
        <w:t>Sempre que houver um desligamento, a contratada deverá buscar atender ao percentual mínimo de 8% com a nova contratação.</w:t>
      </w:r>
    </w:p>
    <w:p w14:paraId="7850CE85" w14:textId="77777777" w:rsidR="001C40A8" w:rsidRPr="004E6929" w:rsidRDefault="001C40A8" w:rsidP="001C40A8">
      <w:pPr>
        <w:pStyle w:val="Nivel3"/>
        <w:rPr>
          <w:i/>
          <w:iCs/>
          <w:color w:val="auto"/>
        </w:rPr>
      </w:pPr>
      <w:bookmarkStart w:id="15" w:name="_Ref129007260"/>
      <w:r w:rsidRPr="004E6929">
        <w:rPr>
          <w:i/>
          <w:iCs/>
          <w:color w:val="auto"/>
        </w:rPr>
        <w:t>Se não houver mulheres elegíveis em número suficiente para preencher as vagas reservadas, a empresa poderá contratar livremente.</w:t>
      </w:r>
      <w:bookmarkEnd w:id="15"/>
    </w:p>
    <w:p w14:paraId="4F0FC4D1" w14:textId="77777777" w:rsidR="001C40A8" w:rsidRPr="004E6929" w:rsidRDefault="001C40A8" w:rsidP="001C40A8">
      <w:pPr>
        <w:pStyle w:val="Nivel3"/>
        <w:rPr>
          <w:i/>
          <w:iCs/>
          <w:color w:val="auto"/>
        </w:rPr>
      </w:pPr>
      <w:r w:rsidRPr="004E6929">
        <w:rPr>
          <w:i/>
          <w:iCs/>
          <w:color w:val="auto"/>
        </w:rPr>
        <w:t>Para cálculo do percentual de vagas reservadas serão considerados todos os empregados alocados no contrato, incluindo folguistas e substitutos.</w:t>
      </w:r>
    </w:p>
    <w:p w14:paraId="2AFE738C" w14:textId="75D455E3" w:rsidR="001C40A8" w:rsidRPr="004E6929" w:rsidRDefault="001C40A8" w:rsidP="001C40A8">
      <w:pPr>
        <w:pStyle w:val="Nivel3"/>
        <w:rPr>
          <w:i/>
          <w:iCs/>
          <w:color w:val="auto"/>
        </w:rPr>
      </w:pPr>
      <w:r w:rsidRPr="004E6929">
        <w:rPr>
          <w:i/>
          <w:iCs/>
          <w:color w:val="auto"/>
        </w:rPr>
        <w:t xml:space="preserve">O percentual de mão-de-obra de que trata este item deverá ser mantido durante toda a execução contratual, ressalvado o subitem </w:t>
      </w:r>
      <w:r w:rsidR="0015401D" w:rsidRPr="004E6929">
        <w:rPr>
          <w:color w:val="auto"/>
        </w:rPr>
        <w:fldChar w:fldCharType="begin"/>
      </w:r>
      <w:r w:rsidR="0015401D" w:rsidRPr="004E6929">
        <w:rPr>
          <w:color w:val="auto"/>
        </w:rPr>
        <w:instrText xml:space="preserve"> REF _Ref129007260 \r \h  \* MERGEFORMAT </w:instrText>
      </w:r>
      <w:r w:rsidR="0015401D" w:rsidRPr="004E6929">
        <w:rPr>
          <w:color w:val="auto"/>
        </w:rPr>
      </w:r>
      <w:r w:rsidR="0015401D" w:rsidRPr="004E6929">
        <w:rPr>
          <w:color w:val="auto"/>
        </w:rPr>
        <w:fldChar w:fldCharType="separate"/>
      </w:r>
      <w:r w:rsidR="009E4BC1" w:rsidRPr="009E4BC1">
        <w:rPr>
          <w:i/>
          <w:iCs/>
          <w:color w:val="auto"/>
        </w:rPr>
        <w:t>9.43.4</w:t>
      </w:r>
      <w:r w:rsidR="0015401D" w:rsidRPr="004E6929">
        <w:rPr>
          <w:color w:val="auto"/>
        </w:rPr>
        <w:fldChar w:fldCharType="end"/>
      </w:r>
      <w:r w:rsidRPr="004E6929">
        <w:rPr>
          <w:i/>
          <w:iCs/>
          <w:color w:val="auto"/>
        </w:rPr>
        <w:t>.</w:t>
      </w:r>
    </w:p>
    <w:p w14:paraId="7EA391BB" w14:textId="77777777" w:rsidR="001C40A8" w:rsidRPr="004E6929" w:rsidRDefault="001C40A8" w:rsidP="001C40A8">
      <w:pPr>
        <w:pStyle w:val="Nivel3"/>
        <w:rPr>
          <w:i/>
          <w:iCs/>
          <w:color w:val="auto"/>
        </w:rPr>
      </w:pPr>
      <w:r w:rsidRPr="004E6929">
        <w:rPr>
          <w:i/>
          <w:iCs/>
          <w:color w:val="auto"/>
        </w:rPr>
        <w:t>A contratada deve manter o sigilo da condição de violência doméstica da profissional que será alocada para a prestação do serviço.</w:t>
      </w:r>
    </w:p>
    <w:p w14:paraId="641AA4E6" w14:textId="77777777" w:rsidR="00245BEE" w:rsidRPr="004E6929" w:rsidRDefault="00245BEE" w:rsidP="001C40A8">
      <w:pPr>
        <w:pStyle w:val="Nivel2"/>
        <w:numPr>
          <w:ilvl w:val="0"/>
          <w:numId w:val="0"/>
        </w:numPr>
        <w:rPr>
          <w:color w:val="auto"/>
        </w:rPr>
      </w:pPr>
    </w:p>
    <w:p w14:paraId="6D34F008" w14:textId="77777777" w:rsidR="00B96063" w:rsidRPr="004E6929" w:rsidRDefault="00B96063" w:rsidP="00A57CFF">
      <w:pPr>
        <w:pStyle w:val="Nivel01"/>
      </w:pPr>
      <w:commentRangeStart w:id="16"/>
      <w:r w:rsidRPr="004E6929">
        <w:t>CLÁUSULA DÉCIMA- OBRIGAÇÕES PERTINENTES À LGPD</w:t>
      </w:r>
      <w:commentRangeEnd w:id="16"/>
      <w:r w:rsidR="004958BE" w:rsidRPr="004E6929">
        <w:rPr>
          <w:rStyle w:val="Refdecomentrio"/>
          <w:sz w:val="20"/>
          <w:szCs w:val="20"/>
        </w:rPr>
        <w:commentReference w:id="16"/>
      </w:r>
    </w:p>
    <w:p w14:paraId="22E95300" w14:textId="77777777" w:rsidR="00B96063" w:rsidRPr="004E6929" w:rsidRDefault="00B96063" w:rsidP="00E032FD">
      <w:pPr>
        <w:pStyle w:val="Nvel2-Red"/>
        <w:rPr>
          <w:color w:val="auto"/>
        </w:rPr>
      </w:pPr>
      <w:r w:rsidRPr="004E6929">
        <w:rPr>
          <w:color w:val="auto"/>
        </w:rPr>
        <w:t xml:space="preserve">As partes deverão cumprir a </w:t>
      </w:r>
      <w:hyperlink r:id="rId27">
        <w:r w:rsidRPr="004E6929">
          <w:rPr>
            <w:rStyle w:val="Hyperlink"/>
            <w:color w:val="auto"/>
          </w:rPr>
          <w:t>Lei nº 13.709, de 14 de agosto de 2018 (LGPD)</w:t>
        </w:r>
      </w:hyperlink>
      <w:r w:rsidRPr="004E6929">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C21F6A5" w14:textId="77777777" w:rsidR="00B96063" w:rsidRPr="004E6929" w:rsidRDefault="00B96063" w:rsidP="00E032FD">
      <w:pPr>
        <w:pStyle w:val="Nvel2-Red"/>
        <w:rPr>
          <w:color w:val="auto"/>
        </w:rPr>
      </w:pPr>
      <w:r w:rsidRPr="004E6929">
        <w:rPr>
          <w:color w:val="auto"/>
        </w:rPr>
        <w:t xml:space="preserve">Os dados obtidos somente poderão ser utilizados para as finalidades que justificaram seu acesso e de acordo com a boa-fé e com os princípios do </w:t>
      </w:r>
      <w:hyperlink r:id="rId28" w:anchor="art6">
        <w:r w:rsidRPr="004E6929">
          <w:rPr>
            <w:rStyle w:val="Hyperlink"/>
            <w:color w:val="auto"/>
          </w:rPr>
          <w:t>art. 6º da LGPD</w:t>
        </w:r>
      </w:hyperlink>
      <w:r w:rsidRPr="004E6929">
        <w:rPr>
          <w:color w:val="auto"/>
        </w:rPr>
        <w:t xml:space="preserve">. </w:t>
      </w:r>
    </w:p>
    <w:p w14:paraId="6E001B5D" w14:textId="77777777" w:rsidR="00B96063" w:rsidRPr="004E6929" w:rsidRDefault="00B96063" w:rsidP="00E032FD">
      <w:pPr>
        <w:pStyle w:val="Nvel2-Red"/>
        <w:rPr>
          <w:color w:val="auto"/>
        </w:rPr>
      </w:pPr>
      <w:r w:rsidRPr="004E6929">
        <w:rPr>
          <w:color w:val="auto"/>
        </w:rPr>
        <w:t>É vedado o compartilhamento com terceiros dos dados obtidos fora das hipóteses permitidas em Lei.</w:t>
      </w:r>
    </w:p>
    <w:p w14:paraId="1526AFB4" w14:textId="77777777" w:rsidR="00B96063" w:rsidRPr="004E6929" w:rsidRDefault="00B96063" w:rsidP="00E032FD">
      <w:pPr>
        <w:pStyle w:val="Nvel2-Red"/>
        <w:rPr>
          <w:color w:val="auto"/>
        </w:rPr>
      </w:pPr>
      <w:r w:rsidRPr="004E6929">
        <w:rPr>
          <w:color w:val="auto"/>
        </w:rPr>
        <w:t xml:space="preserve">A Administração deverá ser informada no prazo de 5 (cinco) dias úteis sobre todos os contratos de suboperação firmados ou que venham a ser celebrados pelo Contratado. </w:t>
      </w:r>
    </w:p>
    <w:p w14:paraId="082F5C0B" w14:textId="77777777" w:rsidR="00B96063" w:rsidRPr="004E6929" w:rsidRDefault="00B96063" w:rsidP="00E032FD">
      <w:pPr>
        <w:pStyle w:val="Nvel2-Red"/>
        <w:rPr>
          <w:color w:val="auto"/>
        </w:rPr>
      </w:pPr>
      <w:r w:rsidRPr="004E6929">
        <w:rPr>
          <w:color w:val="auto"/>
        </w:rPr>
        <w:t xml:space="preserve">Terminado o tratamento dos dados nos termos do </w:t>
      </w:r>
      <w:hyperlink r:id="rId29" w:anchor="art15">
        <w:r w:rsidRPr="004E6929">
          <w:rPr>
            <w:rStyle w:val="Hyperlink"/>
            <w:color w:val="auto"/>
          </w:rPr>
          <w:t>art. 15 da LGPD</w:t>
        </w:r>
      </w:hyperlink>
      <w:r w:rsidRPr="004E6929">
        <w:rPr>
          <w:color w:val="auto"/>
        </w:rPr>
        <w:t xml:space="preserve">, é dever do contratado eliminá-los, com exceção das hipóteses do </w:t>
      </w:r>
      <w:hyperlink r:id="rId30" w:anchor="art16">
        <w:r w:rsidRPr="004E6929">
          <w:rPr>
            <w:rStyle w:val="Hyperlink"/>
            <w:color w:val="auto"/>
          </w:rPr>
          <w:t>art. 16 da LGPD</w:t>
        </w:r>
      </w:hyperlink>
      <w:r w:rsidRPr="004E6929">
        <w:rPr>
          <w:color w:val="auto"/>
        </w:rPr>
        <w:t xml:space="preserve">, incluindo aquelas em que houver necessidade de guarda de documentação para fins de comprovação do cumprimento de obrigações legais ou contratuais e somente enquanto não prescritas essas obrigações. </w:t>
      </w:r>
    </w:p>
    <w:p w14:paraId="1BEAC8B2" w14:textId="77777777" w:rsidR="00B96063" w:rsidRPr="004E6929" w:rsidRDefault="00B96063" w:rsidP="00E032FD">
      <w:pPr>
        <w:pStyle w:val="Nvel2-Red"/>
        <w:rPr>
          <w:color w:val="auto"/>
        </w:rPr>
      </w:pPr>
      <w:commentRangeStart w:id="17"/>
      <w:r w:rsidRPr="004E6929">
        <w:rPr>
          <w:color w:val="auto"/>
        </w:rPr>
        <w:t xml:space="preserve">É dever do contratado orientar e treinar seus empregados sobre os deveres, requisitos e responsabilidades decorrentes da LGPD. </w:t>
      </w:r>
      <w:commentRangeEnd w:id="17"/>
      <w:r w:rsidR="00C2540C" w:rsidRPr="004E6929">
        <w:rPr>
          <w:rStyle w:val="Refdecomentrio"/>
          <w:color w:val="auto"/>
          <w:sz w:val="20"/>
          <w:szCs w:val="20"/>
        </w:rPr>
        <w:commentReference w:id="17"/>
      </w:r>
    </w:p>
    <w:p w14:paraId="19221F12" w14:textId="77777777" w:rsidR="00B96063" w:rsidRPr="004E6929" w:rsidRDefault="00B96063" w:rsidP="00E032FD">
      <w:pPr>
        <w:pStyle w:val="Nvel2-Red"/>
        <w:rPr>
          <w:color w:val="auto"/>
        </w:rPr>
      </w:pPr>
      <w:r w:rsidRPr="004E6929">
        <w:rPr>
          <w:color w:val="auto"/>
        </w:rPr>
        <w:lastRenderedPageBreak/>
        <w:t>O Contratado deverá exigir de suboperadores e subcontratados o cumprimento dos deveres da presente cláusula, permanecendo integralmente responsável por garantir sua observância.</w:t>
      </w:r>
    </w:p>
    <w:p w14:paraId="4D0EB72D" w14:textId="77777777" w:rsidR="00B96063" w:rsidRPr="004E6929" w:rsidRDefault="00B96063" w:rsidP="00E032FD">
      <w:pPr>
        <w:pStyle w:val="Nvel2-Red"/>
        <w:rPr>
          <w:color w:val="auto"/>
        </w:rPr>
      </w:pPr>
      <w:commentRangeStart w:id="18"/>
      <w:r w:rsidRPr="004E6929">
        <w:rPr>
          <w:color w:val="auto"/>
        </w:rPr>
        <w:t xml:space="preserve">O Contratante poderá realizar diligência para aferir o cumprimento dessa cláusula, devendo o Contratado atender prontamente eventuais pedidos de comprovação formulados. </w:t>
      </w:r>
      <w:commentRangeEnd w:id="18"/>
      <w:r w:rsidR="003618E3" w:rsidRPr="004E6929">
        <w:rPr>
          <w:rStyle w:val="Refdecomentrio"/>
          <w:color w:val="auto"/>
          <w:sz w:val="20"/>
          <w:szCs w:val="20"/>
        </w:rPr>
        <w:commentReference w:id="18"/>
      </w:r>
    </w:p>
    <w:p w14:paraId="489617AF" w14:textId="77777777" w:rsidR="00B96063" w:rsidRPr="004E6929" w:rsidRDefault="00B96063" w:rsidP="00E032FD">
      <w:pPr>
        <w:pStyle w:val="Nvel2-Red"/>
        <w:rPr>
          <w:color w:val="auto"/>
        </w:rPr>
      </w:pPr>
      <w:r w:rsidRPr="004E6929">
        <w:rPr>
          <w:color w:val="auto"/>
        </w:rPr>
        <w:t xml:space="preserve">O Contratado deverá prestar, no prazo fixado pelo Contratante, prorrogável justificadamente, quaisquer informações acerca dos dados pessoais para cumprimento da LGPD, inclusive quanto a eventual descarte realizado. </w:t>
      </w:r>
    </w:p>
    <w:p w14:paraId="4117625A" w14:textId="77777777" w:rsidR="00B96063" w:rsidRPr="004E6929" w:rsidRDefault="00B96063" w:rsidP="00E032FD">
      <w:pPr>
        <w:pStyle w:val="Nvel2-Red"/>
        <w:rPr>
          <w:color w:val="auto"/>
        </w:rPr>
      </w:pPr>
      <w:r w:rsidRPr="004E6929">
        <w:rPr>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1">
        <w:r w:rsidRPr="004E6929">
          <w:rPr>
            <w:rStyle w:val="Hyperlink"/>
            <w:color w:val="auto"/>
          </w:rPr>
          <w:t>LGPD, art. 37</w:t>
        </w:r>
      </w:hyperlink>
      <w:r w:rsidRPr="004E6929">
        <w:rPr>
          <w:color w:val="auto"/>
        </w:rPr>
        <w:t>), com cada acesso, data, horário e registro da finalidade, para efeito de responsabilização, em caso de eventuais omissões, desvios ou abusos.</w:t>
      </w:r>
    </w:p>
    <w:p w14:paraId="3924DF00" w14:textId="77777777" w:rsidR="00B96063" w:rsidRPr="004E6929" w:rsidRDefault="00B96063" w:rsidP="00E032FD">
      <w:pPr>
        <w:pStyle w:val="Nvel3-R"/>
        <w:rPr>
          <w:color w:val="auto"/>
        </w:rPr>
      </w:pPr>
      <w:r w:rsidRPr="004E6929">
        <w:rPr>
          <w:color w:val="auto"/>
        </w:rPr>
        <w:t>Os referidos bancos de dados devem ser desenvolvidos em formato interoperável, a fim de garantir a reutilização desses dados pela Administração nas hipóteses previstas na LGPD.</w:t>
      </w:r>
    </w:p>
    <w:p w14:paraId="568BE7B4" w14:textId="77777777" w:rsidR="00B96063" w:rsidRPr="004E6929" w:rsidRDefault="00B96063" w:rsidP="00E032FD">
      <w:pPr>
        <w:pStyle w:val="Nvel2-Red"/>
        <w:rPr>
          <w:color w:val="auto"/>
        </w:rPr>
      </w:pPr>
      <w:r w:rsidRPr="004E6929">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5044C306" w14:textId="77777777" w:rsidR="00B96063" w:rsidRPr="004E6929" w:rsidRDefault="00B96063" w:rsidP="00E032FD">
      <w:pPr>
        <w:pStyle w:val="Nvel2-Red"/>
        <w:rPr>
          <w:color w:val="auto"/>
        </w:rPr>
      </w:pPr>
      <w:r w:rsidRPr="004E6929">
        <w:rPr>
          <w:color w:val="auto"/>
        </w:rPr>
        <w:t xml:space="preserve">Os contratos e convênios de que trata o </w:t>
      </w:r>
      <w:hyperlink r:id="rId32" w:anchor="art26§1">
        <w:r w:rsidRPr="004E6929">
          <w:rPr>
            <w:rStyle w:val="Hyperlink"/>
            <w:color w:val="auto"/>
          </w:rPr>
          <w:t>§ 1º do art. 26 da LGPD</w:t>
        </w:r>
      </w:hyperlink>
      <w:commentRangeStart w:id="19"/>
      <w:r w:rsidRPr="004E6929">
        <w:rPr>
          <w:color w:val="auto"/>
        </w:rPr>
        <w:t xml:space="preserve"> deverão ser comunicados à autoridade nacional.</w:t>
      </w:r>
      <w:commentRangeEnd w:id="19"/>
      <w:r w:rsidR="009B04F1" w:rsidRPr="004E6929">
        <w:rPr>
          <w:rStyle w:val="Refdecomentrio"/>
          <w:color w:val="auto"/>
          <w:sz w:val="20"/>
          <w:szCs w:val="20"/>
        </w:rPr>
        <w:commentReference w:id="19"/>
      </w:r>
    </w:p>
    <w:p w14:paraId="78FAA6D3" w14:textId="77777777" w:rsidR="00B96063" w:rsidRPr="004E6929" w:rsidRDefault="00B96063" w:rsidP="00A57CFF">
      <w:pPr>
        <w:pStyle w:val="Nivel01"/>
        <w:rPr>
          <w:color w:val="FFFFFF" w:themeColor="background1"/>
        </w:rPr>
      </w:pPr>
      <w:r w:rsidRPr="004E6929">
        <w:t>CLÁUSULA DÉCIMA PRIMEIRA – GARANTIA DE EXECUÇÃO (</w:t>
      </w:r>
      <w:commentRangeStart w:id="20"/>
      <w:commentRangeStart w:id="21"/>
      <w:r w:rsidR="00916ED6" w:rsidRPr="004E6929">
        <w:fldChar w:fldCharType="begin"/>
      </w:r>
      <w:r w:rsidR="00460ABD" w:rsidRPr="004E6929">
        <w:instrText xml:space="preserve"> HYPERLINK "http://www.planalto.gov.br/ccivil_03/_ato2019-2022/2021/lei/L14133.htm" \l "art92" </w:instrText>
      </w:r>
      <w:r w:rsidR="00916ED6" w:rsidRPr="004E6929">
        <w:fldChar w:fldCharType="separate"/>
      </w:r>
      <w:r w:rsidRPr="004E6929">
        <w:rPr>
          <w:rStyle w:val="Hyperlink"/>
        </w:rPr>
        <w:t>art. 92, XII</w:t>
      </w:r>
      <w:r w:rsidR="00916ED6" w:rsidRPr="004E6929">
        <w:rPr>
          <w:rStyle w:val="Hyperlink"/>
        </w:rPr>
        <w:fldChar w:fldCharType="end"/>
      </w:r>
      <w:commentRangeEnd w:id="20"/>
      <w:r w:rsidR="00D31C0F" w:rsidRPr="004E6929">
        <w:rPr>
          <w:rStyle w:val="Refdecomentrio"/>
          <w:sz w:val="20"/>
          <w:szCs w:val="20"/>
        </w:rPr>
        <w:commentReference w:id="20"/>
      </w:r>
      <w:commentRangeEnd w:id="21"/>
      <w:r w:rsidR="00B16E44" w:rsidRPr="004E6929">
        <w:rPr>
          <w:rStyle w:val="Refdecomentrio"/>
          <w:sz w:val="20"/>
          <w:szCs w:val="20"/>
        </w:rPr>
        <w:commentReference w:id="21"/>
      </w:r>
      <w:r w:rsidRPr="004E6929">
        <w:t>)</w:t>
      </w:r>
    </w:p>
    <w:p w14:paraId="42DEF133" w14:textId="77777777" w:rsidR="00B96063" w:rsidRPr="004E6929" w:rsidRDefault="00B96063" w:rsidP="00E032FD">
      <w:pPr>
        <w:pStyle w:val="Nvel2-Red"/>
        <w:rPr>
          <w:color w:val="auto"/>
        </w:rPr>
      </w:pPr>
      <w:r w:rsidRPr="004E6929">
        <w:rPr>
          <w:color w:val="auto"/>
        </w:rPr>
        <w:t xml:space="preserve">A contratação conta com garantia de execução, nos moldes do </w:t>
      </w:r>
      <w:hyperlink r:id="rId33" w:anchor="art96">
        <w:r w:rsidRPr="004E6929">
          <w:rPr>
            <w:rStyle w:val="Hyperlink"/>
            <w:color w:val="auto"/>
          </w:rPr>
          <w:t>art. 96 da Lei nº 14.133, de 2021</w:t>
        </w:r>
      </w:hyperlink>
      <w:r w:rsidRPr="004E6929">
        <w:rPr>
          <w:color w:val="auto"/>
        </w:rPr>
        <w:t xml:space="preserve">, </w:t>
      </w:r>
      <w:r w:rsidR="003E1CE5" w:rsidRPr="004E6929">
        <w:rPr>
          <w:color w:val="auto"/>
        </w:rPr>
        <w:t xml:space="preserve">na modalidade </w:t>
      </w:r>
      <w:r w:rsidR="003E1CE5" w:rsidRPr="004E6929">
        <w:t>XXXXXX,</w:t>
      </w:r>
      <w:r w:rsidR="003E1CE5" w:rsidRPr="004E6929">
        <w:rPr>
          <w:color w:val="auto"/>
        </w:rPr>
        <w:t xml:space="preserve"> </w:t>
      </w:r>
      <w:r w:rsidRPr="004E6929">
        <w:rPr>
          <w:color w:val="auto"/>
        </w:rPr>
        <w:t xml:space="preserve">em valor correspondente </w:t>
      </w:r>
      <w:r w:rsidRPr="004E6929">
        <w:rPr>
          <w:i w:val="0"/>
          <w:color w:val="auto"/>
        </w:rPr>
        <w:t>a</w:t>
      </w:r>
      <w:r w:rsidRPr="004E6929">
        <w:rPr>
          <w:b/>
          <w:i w:val="0"/>
          <w:color w:val="auto"/>
        </w:rPr>
        <w:t xml:space="preserve"> </w:t>
      </w:r>
      <w:r w:rsidR="00DD701D" w:rsidRPr="004E6929">
        <w:rPr>
          <w:b/>
          <w:i w:val="0"/>
          <w:color w:val="auto"/>
        </w:rPr>
        <w:t>5</w:t>
      </w:r>
      <w:r w:rsidRPr="004E6929">
        <w:rPr>
          <w:b/>
          <w:i w:val="0"/>
          <w:color w:val="auto"/>
        </w:rPr>
        <w:t>%</w:t>
      </w:r>
      <w:r w:rsidRPr="004E6929">
        <w:rPr>
          <w:color w:val="auto"/>
        </w:rPr>
        <w:t xml:space="preserve"> (</w:t>
      </w:r>
      <w:r w:rsidR="00DD701D" w:rsidRPr="004E6929">
        <w:rPr>
          <w:color w:val="auto"/>
        </w:rPr>
        <w:t>cinco</w:t>
      </w:r>
      <w:r w:rsidRPr="004E6929">
        <w:rPr>
          <w:color w:val="auto"/>
        </w:rPr>
        <w:t xml:space="preserve"> por cento) do valor total/anual do </w:t>
      </w:r>
      <w:commentRangeStart w:id="22"/>
      <w:r w:rsidRPr="004E6929">
        <w:rPr>
          <w:color w:val="auto"/>
        </w:rPr>
        <w:t>contrato</w:t>
      </w:r>
      <w:commentRangeEnd w:id="22"/>
      <w:r w:rsidRPr="004E6929">
        <w:rPr>
          <w:rStyle w:val="Refdecomentrio"/>
          <w:color w:val="auto"/>
          <w:sz w:val="20"/>
          <w:szCs w:val="20"/>
        </w:rPr>
        <w:commentReference w:id="22"/>
      </w:r>
      <w:r w:rsidR="00DD701D" w:rsidRPr="004E6929">
        <w:rPr>
          <w:color w:val="auto"/>
        </w:rPr>
        <w:t>, limitada ao equivalente a 2 (dois) meses do custo da folha de pagamento dos empregados da contratada que venham a participar da execução dos serviços contratados.</w:t>
      </w:r>
    </w:p>
    <w:p w14:paraId="7B02D1B7" w14:textId="2140A4F3" w:rsidR="004F7E0E" w:rsidRPr="004E6929" w:rsidRDefault="004F7E0E" w:rsidP="00E032FD">
      <w:pPr>
        <w:pStyle w:val="ou"/>
        <w:rPr>
          <w:sz w:val="20"/>
          <w:szCs w:val="20"/>
        </w:rPr>
      </w:pPr>
    </w:p>
    <w:p w14:paraId="36345527" w14:textId="77777777" w:rsidR="004F7E0E" w:rsidRPr="004E6929" w:rsidRDefault="004F7E0E" w:rsidP="00E032FD">
      <w:pPr>
        <w:pStyle w:val="Nvel2-Red"/>
        <w:rPr>
          <w:color w:val="auto"/>
        </w:rPr>
      </w:pPr>
      <w:r w:rsidRPr="004E6929">
        <w:rPr>
          <w:color w:val="auto"/>
        </w:rPr>
        <w:t xml:space="preserve">O contratado apresentará, no prazo máximo de 10 (dez) dias úteis, prorrogáveis por igual </w:t>
      </w:r>
      <w:commentRangeStart w:id="23"/>
      <w:r w:rsidRPr="004E6929">
        <w:rPr>
          <w:color w:val="auto"/>
        </w:rPr>
        <w:t>período</w:t>
      </w:r>
      <w:commentRangeEnd w:id="23"/>
      <w:r w:rsidR="00AF0BBE" w:rsidRPr="004E6929">
        <w:rPr>
          <w:rStyle w:val="Refdecomentrio"/>
          <w:color w:val="auto"/>
          <w:sz w:val="20"/>
          <w:szCs w:val="20"/>
        </w:rPr>
        <w:commentReference w:id="23"/>
      </w:r>
      <w:r w:rsidRPr="004E6929">
        <w:rPr>
          <w:color w:val="auto"/>
        </w:rPr>
        <w:t xml:space="preserve">, a critério do contratante, contado da assinatura do contrato, comprovante de prestação de garantia, podendo optar por caução em dinheiro ou títulos da dívida pública ou, ainda, pela fiança bancária, em valor correspondente </w:t>
      </w:r>
      <w:r w:rsidR="003D41BF" w:rsidRPr="004E6929">
        <w:rPr>
          <w:color w:val="auto"/>
        </w:rPr>
        <w:t>a 5% (cinco por cento) do valor total/anual do contrato, limitada ao equivalente a 2 (dois) meses do custo da folha de pagamento dos empregados da contratada que venham a participar da execução dos serviços contratados</w:t>
      </w:r>
      <w:r w:rsidRPr="004E6929">
        <w:rPr>
          <w:color w:val="auto"/>
        </w:rPr>
        <w:t xml:space="preserve">. </w:t>
      </w:r>
    </w:p>
    <w:p w14:paraId="0DD34C26" w14:textId="77777777" w:rsidR="004F7E0E" w:rsidRPr="004E6929" w:rsidRDefault="000A179B" w:rsidP="00E032FD">
      <w:pPr>
        <w:pStyle w:val="Nvel2-Red"/>
        <w:rPr>
          <w:color w:val="auto"/>
        </w:rPr>
      </w:pPr>
      <w:r w:rsidRPr="004E6929">
        <w:rPr>
          <w:color w:val="auto"/>
        </w:rPr>
        <w:t>Caso utilizada a modalidade de seguro-garantia, a apólice deverá ter validade durante a vigência do contrato e por mais 90 (noventa) dias após o término da vigência contratual, permanecendo em vigor mesmo que o contratado não pague o prêmio nas datas convencionadas.</w:t>
      </w:r>
      <w:r w:rsidR="004F7E0E" w:rsidRPr="004E6929">
        <w:rPr>
          <w:color w:val="auto"/>
        </w:rPr>
        <w:t>  </w:t>
      </w:r>
    </w:p>
    <w:p w14:paraId="7E1D0818" w14:textId="77777777" w:rsidR="00B96063" w:rsidRPr="004E6929" w:rsidRDefault="00B96063" w:rsidP="00E032FD">
      <w:pPr>
        <w:pStyle w:val="Nvel2-Red"/>
      </w:pPr>
      <w:r w:rsidRPr="004E6929">
        <w:rPr>
          <w:color w:val="auto"/>
        </w:rPr>
        <w:t>A apólice do seguro garantia deverá acompanhar as modificações referentes à vigência do contrato principal mediante a emissão do respectivo endosso pela seguradora</w:t>
      </w:r>
      <w:r w:rsidRPr="004E6929">
        <w:t>.</w:t>
      </w:r>
    </w:p>
    <w:p w14:paraId="3ACC8D0F" w14:textId="77E4CD91" w:rsidR="00B96063" w:rsidRPr="004E6929" w:rsidRDefault="00B96063" w:rsidP="00E032FD">
      <w:pPr>
        <w:pStyle w:val="Nvel2-Red"/>
        <w:rPr>
          <w:color w:val="auto"/>
        </w:rPr>
      </w:pPr>
      <w:r w:rsidRPr="004E6929">
        <w:rPr>
          <w:color w:val="auto"/>
        </w:rPr>
        <w:t>Será permitida a substituição da apólice de seguro-garantia na data de renovação ou de aniversário, desde que mantidas as condições e coberturas da apólice vigente e nenhum período fique descoberto, ressalvado o disposto no item  deste contrato.</w:t>
      </w:r>
    </w:p>
    <w:p w14:paraId="544C5A88" w14:textId="77777777" w:rsidR="00B96063" w:rsidRPr="004E6929" w:rsidRDefault="00B96063" w:rsidP="00E032FD">
      <w:pPr>
        <w:pStyle w:val="Nvel2-Red"/>
        <w:rPr>
          <w:color w:val="auto"/>
        </w:rPr>
      </w:pPr>
      <w:bookmarkStart w:id="24" w:name="_Ref118297051"/>
      <w:bookmarkStart w:id="25" w:name="_Ref125984616"/>
      <w:r w:rsidRPr="004E6929">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4"/>
      <w:bookmarkEnd w:id="25"/>
    </w:p>
    <w:p w14:paraId="1039E455" w14:textId="77777777" w:rsidR="00B96063" w:rsidRPr="004E6929" w:rsidRDefault="00B96063" w:rsidP="00E032FD">
      <w:pPr>
        <w:pStyle w:val="Nvel2-Red"/>
        <w:rPr>
          <w:color w:val="auto"/>
        </w:rPr>
      </w:pPr>
      <w:bookmarkStart w:id="26" w:name="_Ref118297166"/>
      <w:r w:rsidRPr="004E6929">
        <w:rPr>
          <w:color w:val="auto"/>
        </w:rPr>
        <w:t>A garantia assegurará, qualquer que seja a modalidade escolhida, o pagamento de:</w:t>
      </w:r>
      <w:bookmarkEnd w:id="26"/>
    </w:p>
    <w:p w14:paraId="17F94AF3" w14:textId="77777777" w:rsidR="00B96063" w:rsidRPr="004E6929" w:rsidRDefault="00B96063" w:rsidP="00E032FD">
      <w:pPr>
        <w:pStyle w:val="Nvel3-R"/>
        <w:rPr>
          <w:color w:val="auto"/>
        </w:rPr>
      </w:pPr>
      <w:r w:rsidRPr="004E6929">
        <w:rPr>
          <w:color w:val="auto"/>
        </w:rPr>
        <w:lastRenderedPageBreak/>
        <w:t xml:space="preserve">prejuízos advindos do não cumprimento do objeto do contrato e do não adimplemento das demais obrigações nele previstas; </w:t>
      </w:r>
    </w:p>
    <w:p w14:paraId="51BD1D59" w14:textId="77777777" w:rsidR="00B96063" w:rsidRPr="004E6929" w:rsidRDefault="00B96063" w:rsidP="00E032FD">
      <w:pPr>
        <w:pStyle w:val="Nvel3-R"/>
        <w:rPr>
          <w:color w:val="auto"/>
        </w:rPr>
      </w:pPr>
      <w:r w:rsidRPr="004E6929">
        <w:rPr>
          <w:color w:val="auto"/>
        </w:rPr>
        <w:t xml:space="preserve">multas moratórias e punitivas aplicadas pela Administração </w:t>
      </w:r>
      <w:r w:rsidR="0063502E" w:rsidRPr="004E6929">
        <w:rPr>
          <w:color w:val="auto"/>
        </w:rPr>
        <w:t>ao contratado</w:t>
      </w:r>
      <w:r w:rsidRPr="004E6929">
        <w:rPr>
          <w:color w:val="auto"/>
        </w:rPr>
        <w:t xml:space="preserve">; e  </w:t>
      </w:r>
    </w:p>
    <w:p w14:paraId="5F1BCDB3" w14:textId="77777777" w:rsidR="00B96063" w:rsidRPr="004E6929" w:rsidRDefault="00114B28" w:rsidP="00E032FD">
      <w:pPr>
        <w:pStyle w:val="Nvel3-R"/>
        <w:rPr>
          <w:color w:val="auto"/>
        </w:rPr>
      </w:pPr>
      <w:r w:rsidRPr="004E6929">
        <w:rPr>
          <w:color w:val="auto"/>
        </w:rPr>
        <w:t xml:space="preserve">obrigações trabalhistas e previdenciárias </w:t>
      </w:r>
      <w:r w:rsidR="00B96063" w:rsidRPr="004E6929">
        <w:rPr>
          <w:color w:val="auto"/>
        </w:rPr>
        <w:t>de qualquer natureza e para com o FGTS, não adimplidas pelo contratado, quando couber.</w:t>
      </w:r>
    </w:p>
    <w:p w14:paraId="48AF3B39" w14:textId="2781407D" w:rsidR="00B96063" w:rsidRPr="004E6929" w:rsidRDefault="00B96063" w:rsidP="00E032FD">
      <w:pPr>
        <w:pStyle w:val="Nvel2-Red"/>
        <w:rPr>
          <w:color w:val="auto"/>
        </w:rPr>
      </w:pPr>
      <w:r w:rsidRPr="004E6929">
        <w:rPr>
          <w:color w:val="auto"/>
        </w:rPr>
        <w:t xml:space="preserve">A modalidade seguro-garantia somente será aceita se contemplar todos os eventos indicados no item </w:t>
      </w:r>
      <w:r w:rsidR="0015401D" w:rsidRPr="004E6929">
        <w:rPr>
          <w:color w:val="auto"/>
        </w:rPr>
        <w:fldChar w:fldCharType="begin"/>
      </w:r>
      <w:r w:rsidR="0015401D" w:rsidRPr="004E6929">
        <w:rPr>
          <w:color w:val="auto"/>
        </w:rPr>
        <w:instrText xml:space="preserve"> REF _Ref118297166 \r \h  \* MERGEFORMAT </w:instrText>
      </w:r>
      <w:r w:rsidR="0015401D" w:rsidRPr="004E6929">
        <w:rPr>
          <w:color w:val="auto"/>
        </w:rPr>
      </w:r>
      <w:r w:rsidR="0015401D" w:rsidRPr="004E6929">
        <w:rPr>
          <w:color w:val="auto"/>
        </w:rPr>
        <w:fldChar w:fldCharType="separate"/>
      </w:r>
      <w:r w:rsidR="009E4BC1">
        <w:rPr>
          <w:color w:val="auto"/>
        </w:rPr>
        <w:t>11.7</w:t>
      </w:r>
      <w:r w:rsidR="0015401D" w:rsidRPr="004E6929">
        <w:rPr>
          <w:color w:val="auto"/>
        </w:rPr>
        <w:fldChar w:fldCharType="end"/>
      </w:r>
      <w:r w:rsidRPr="004E6929">
        <w:rPr>
          <w:color w:val="auto"/>
        </w:rPr>
        <w:t xml:space="preserve">, observada a legislação que rege a matéria. </w:t>
      </w:r>
    </w:p>
    <w:p w14:paraId="057FC277" w14:textId="77777777" w:rsidR="00B96063" w:rsidRPr="004E6929" w:rsidRDefault="00B96063" w:rsidP="00E032FD">
      <w:pPr>
        <w:pStyle w:val="Nvel2-Red"/>
        <w:rPr>
          <w:color w:val="auto"/>
        </w:rPr>
      </w:pPr>
      <w:commentRangeStart w:id="27"/>
      <w:r w:rsidRPr="004E6929">
        <w:rPr>
          <w:color w:val="auto"/>
        </w:rPr>
        <w:t>A garantia em dinheiro deverá ser efetuada em favor do contratante, em conta específica na Caixa Econômica Federal, com correção monetária.</w:t>
      </w:r>
      <w:commentRangeEnd w:id="27"/>
      <w:r w:rsidR="00CA2F94" w:rsidRPr="004E6929">
        <w:rPr>
          <w:rStyle w:val="Refdecomentrio"/>
          <w:color w:val="auto"/>
          <w:sz w:val="20"/>
          <w:szCs w:val="20"/>
        </w:rPr>
        <w:commentReference w:id="27"/>
      </w:r>
    </w:p>
    <w:p w14:paraId="11541105" w14:textId="77777777" w:rsidR="00B96063" w:rsidRPr="004E6929" w:rsidRDefault="00B96063" w:rsidP="00E032FD">
      <w:pPr>
        <w:pStyle w:val="Nvel2-Red"/>
        <w:rPr>
          <w:color w:val="auto"/>
        </w:rPr>
      </w:pPr>
      <w:r w:rsidRPr="004E6929">
        <w:rPr>
          <w:color w:val="auto"/>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rsidRPr="004E6929">
        <w:rPr>
          <w:color w:val="auto"/>
        </w:rPr>
        <w:t>Fazenda</w:t>
      </w:r>
      <w:r w:rsidRPr="004E6929">
        <w:rPr>
          <w:color w:val="auto"/>
        </w:rPr>
        <w:t>.</w:t>
      </w:r>
    </w:p>
    <w:p w14:paraId="611DB2B9" w14:textId="77777777" w:rsidR="00B96063" w:rsidRPr="004E6929" w:rsidRDefault="00B96063" w:rsidP="00E032FD">
      <w:pPr>
        <w:pStyle w:val="Nvel2-Red"/>
        <w:rPr>
          <w:color w:val="auto"/>
        </w:rPr>
      </w:pPr>
      <w:r w:rsidRPr="004E6929">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4" w:anchor="art827" w:history="1">
        <w:r w:rsidRPr="004E6929">
          <w:rPr>
            <w:rStyle w:val="Hyperlink"/>
            <w:color w:val="auto"/>
          </w:rPr>
          <w:t>artigo 827 do Código Civil.</w:t>
        </w:r>
      </w:hyperlink>
    </w:p>
    <w:p w14:paraId="4B5E4F1A" w14:textId="77777777" w:rsidR="00B96063" w:rsidRPr="004E6929" w:rsidRDefault="00B96063" w:rsidP="00E032FD">
      <w:pPr>
        <w:pStyle w:val="Nvel2-Red"/>
        <w:rPr>
          <w:color w:val="auto"/>
        </w:rPr>
      </w:pPr>
      <w:r w:rsidRPr="004E6929">
        <w:rPr>
          <w:color w:val="auto"/>
        </w:rPr>
        <w:t xml:space="preserve">No caso de alteração do valor do contrato, ou prorrogação de sua vigência, a garantia deverá ser ajustada ou renovada, seguindo os mesmos parâmetros utilizados quando da contratação. </w:t>
      </w:r>
    </w:p>
    <w:p w14:paraId="7C0D87DC" w14:textId="406F454E" w:rsidR="00B96063" w:rsidRPr="004E6929" w:rsidRDefault="00B96063" w:rsidP="00E032FD">
      <w:pPr>
        <w:pStyle w:val="Nvel2-Red"/>
        <w:rPr>
          <w:color w:val="auto"/>
        </w:rPr>
      </w:pPr>
      <w:r w:rsidRPr="004E6929">
        <w:rPr>
          <w:color w:val="auto"/>
        </w:rPr>
        <w:t xml:space="preserve">Se o valor da garantia for utilizado total ou parcialmente em pagamento de qualquer obrigação, o Contratado obriga-se a fazer a respectiva reposição no prazo máximo de </w:t>
      </w:r>
      <w:r w:rsidR="00207066" w:rsidRPr="004E6929">
        <w:t>10</w:t>
      </w:r>
      <w:r w:rsidR="009D7524" w:rsidRPr="004E6929">
        <w:t>(</w:t>
      </w:r>
      <w:r w:rsidR="00207066" w:rsidRPr="004E6929">
        <w:t>dez</w:t>
      </w:r>
      <w:r w:rsidRPr="004E6929">
        <w:t>)</w:t>
      </w:r>
      <w:r w:rsidRPr="004E6929">
        <w:rPr>
          <w:color w:val="auto"/>
        </w:rPr>
        <w:t xml:space="preserve"> dias úteis, contados da data em que for notificada.</w:t>
      </w:r>
    </w:p>
    <w:p w14:paraId="2E2206F2" w14:textId="77777777" w:rsidR="00B96063" w:rsidRPr="004E6929" w:rsidRDefault="00B96063" w:rsidP="00E032FD">
      <w:pPr>
        <w:pStyle w:val="Nvel2-Red"/>
        <w:rPr>
          <w:color w:val="auto"/>
        </w:rPr>
      </w:pPr>
      <w:r w:rsidRPr="004E6929">
        <w:rPr>
          <w:color w:val="auto"/>
        </w:rPr>
        <w:t>O Contratante executará a garantia na forma prevista na legislação que rege a matéria.</w:t>
      </w:r>
    </w:p>
    <w:p w14:paraId="6A714DD9" w14:textId="77777777" w:rsidR="00B96063" w:rsidRPr="004E6929" w:rsidRDefault="00B96063" w:rsidP="00E032FD">
      <w:pPr>
        <w:pStyle w:val="Nvel3-R"/>
        <w:rPr>
          <w:color w:val="auto"/>
        </w:rPr>
      </w:pPr>
      <w:r w:rsidRPr="004E6929">
        <w:rPr>
          <w:color w:val="auto"/>
        </w:rPr>
        <w:t>O emitente da garantia ofertada pelo contratado deverá ser notificado pelo contratante quanto ao início de processo administrativo para apuração de descumprimento de cláusulas contratuais (</w:t>
      </w:r>
      <w:hyperlink r:id="rId35" w:anchor="art137§4" w:history="1">
        <w:r w:rsidRPr="004E6929">
          <w:rPr>
            <w:rStyle w:val="Hyperlink"/>
            <w:color w:val="auto"/>
          </w:rPr>
          <w:t>art. 137, § 4º, da Lei n.º 14.133, de 2021</w:t>
        </w:r>
      </w:hyperlink>
      <w:r w:rsidRPr="004E6929">
        <w:rPr>
          <w:color w:val="auto"/>
        </w:rPr>
        <w:t>).</w:t>
      </w:r>
    </w:p>
    <w:p w14:paraId="17C4792B" w14:textId="77777777" w:rsidR="00B96063" w:rsidRPr="004E6929" w:rsidRDefault="00B96063" w:rsidP="00E032FD">
      <w:pPr>
        <w:pStyle w:val="Nvel3-R"/>
        <w:rPr>
          <w:color w:val="auto"/>
        </w:rPr>
      </w:pPr>
      <w:r w:rsidRPr="004E6929">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6" w:anchor="art20" w:history="1">
        <w:r w:rsidRPr="004E6929">
          <w:rPr>
            <w:rStyle w:val="Hyperlink"/>
            <w:color w:val="auto"/>
          </w:rPr>
          <w:t>art. 20 da Circular Susep n° 662, de 11 de abril de 2022</w:t>
        </w:r>
      </w:hyperlink>
      <w:r w:rsidRPr="004E6929">
        <w:rPr>
          <w:color w:val="auto"/>
        </w:rPr>
        <w:t>.</w:t>
      </w:r>
    </w:p>
    <w:p w14:paraId="67691958" w14:textId="77777777" w:rsidR="00B96063" w:rsidRPr="004E6929" w:rsidRDefault="00B96063" w:rsidP="00E032FD">
      <w:pPr>
        <w:pStyle w:val="Nvel2-Red"/>
        <w:rPr>
          <w:color w:val="auto"/>
        </w:rPr>
      </w:pPr>
      <w:r w:rsidRPr="004E6929">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45FE440C" w14:textId="77777777" w:rsidR="007B4996" w:rsidRPr="004E6929" w:rsidRDefault="007B4996" w:rsidP="00E032FD">
      <w:pPr>
        <w:pStyle w:val="Nvel2-Red"/>
        <w:rPr>
          <w:color w:val="auto"/>
        </w:rPr>
      </w:pPr>
      <w:r w:rsidRPr="004E6929">
        <w:rPr>
          <w:color w:val="auto"/>
        </w:rPr>
        <w:t>A garantia somente será liberada ou restituída após a fiel execução do contrato ou após a sua extinção por culpa exclusiva da Administração e, quando em dinheiro, será atualizada monetariamente.</w:t>
      </w:r>
    </w:p>
    <w:p w14:paraId="46855C99" w14:textId="77777777" w:rsidR="00AB1F5D" w:rsidRPr="004E6929" w:rsidRDefault="00AB1F5D" w:rsidP="00E032FD">
      <w:pPr>
        <w:pStyle w:val="Nvel2-Red"/>
        <w:rPr>
          <w:color w:val="auto"/>
        </w:rPr>
      </w:pPr>
      <w:r w:rsidRPr="004E6929">
        <w:rPr>
          <w:color w:val="auto"/>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053E2411" w14:textId="77777777" w:rsidR="00AB1F5D" w:rsidRPr="004E6929" w:rsidRDefault="00AB1F5D" w:rsidP="00E032FD">
      <w:pPr>
        <w:pStyle w:val="Nvel2-Red"/>
        <w:rPr>
          <w:color w:val="auto"/>
        </w:rPr>
      </w:pPr>
      <w:r w:rsidRPr="004E6929">
        <w:rPr>
          <w:color w:val="auto"/>
        </w:rPr>
        <w:t>Também poderá haver liberação da garantia se a empresa comprovar que os empregados serão realocados em outra atividade de prestação de serviços, sem que ocorra a interrupção do contrato de trabalho</w:t>
      </w:r>
      <w:r w:rsidR="00AB7756" w:rsidRPr="004E6929">
        <w:rPr>
          <w:color w:val="auto"/>
        </w:rPr>
        <w:t>;</w:t>
      </w:r>
    </w:p>
    <w:p w14:paraId="3BFA426B" w14:textId="77777777" w:rsidR="00AB1F5D" w:rsidRPr="004E6929" w:rsidRDefault="00AB1F5D" w:rsidP="00E032FD">
      <w:pPr>
        <w:pStyle w:val="Nvel2-Red"/>
        <w:rPr>
          <w:color w:val="auto"/>
        </w:rPr>
      </w:pPr>
      <w:r w:rsidRPr="004E6929">
        <w:rPr>
          <w:color w:val="auto"/>
        </w:rPr>
        <w:t xml:space="preserve">Por ocasião do encerramento da prestação dos serviços contratados, a Administração Contratante poderá utilizar o valor da garantia prestada para o pagamento direto aos trabalhadores vinculados ao contrato </w:t>
      </w:r>
      <w:r w:rsidRPr="004E6929">
        <w:rPr>
          <w:color w:val="auto"/>
        </w:rPr>
        <w:lastRenderedPageBreak/>
        <w:t>no caso da não comprovação: (1) do pagamento das respectivas verbas rescisórias ou (2) da realocação dos trabalhadores em outra atividade de prestação de serviços.</w:t>
      </w:r>
    </w:p>
    <w:p w14:paraId="0AD2DD17" w14:textId="77777777" w:rsidR="00B96063" w:rsidRPr="004E6929" w:rsidRDefault="00B96063" w:rsidP="00E032FD">
      <w:pPr>
        <w:pStyle w:val="Nvel2-Red"/>
        <w:rPr>
          <w:color w:val="auto"/>
        </w:rPr>
      </w:pPr>
      <w:r w:rsidRPr="004E6929">
        <w:rPr>
          <w:color w:val="auto"/>
        </w:rPr>
        <w:t xml:space="preserve">O garantidor não é parte para figurar em processo administrativo instaurado pelo contratante com o objetivo de apurar prejuízos e/ou aplicar sanções </w:t>
      </w:r>
      <w:r w:rsidR="0063502E" w:rsidRPr="004E6929">
        <w:rPr>
          <w:color w:val="auto"/>
        </w:rPr>
        <w:t>ao contratado</w:t>
      </w:r>
      <w:r w:rsidRPr="004E6929">
        <w:rPr>
          <w:color w:val="auto"/>
        </w:rPr>
        <w:t xml:space="preserve">. </w:t>
      </w:r>
    </w:p>
    <w:p w14:paraId="56786324" w14:textId="77777777" w:rsidR="00B96063" w:rsidRPr="004E6929" w:rsidRDefault="00B96063" w:rsidP="00E032FD">
      <w:pPr>
        <w:pStyle w:val="Nvel2-Red"/>
        <w:rPr>
          <w:color w:val="auto"/>
        </w:rPr>
      </w:pPr>
      <w:r w:rsidRPr="004E6929">
        <w:rPr>
          <w:color w:val="auto"/>
        </w:rPr>
        <w:t>O contratado autoriza o contratante a reter, a qualquer tempo, a garantia, na forma prevista no Edital e neste Contrato.</w:t>
      </w:r>
    </w:p>
    <w:p w14:paraId="63804739" w14:textId="77777777" w:rsidR="00B96063" w:rsidRPr="004E6929" w:rsidRDefault="00B96063" w:rsidP="00E032FD">
      <w:pPr>
        <w:pStyle w:val="Nvel2-Red"/>
        <w:rPr>
          <w:b/>
          <w:i w:val="0"/>
          <w:color w:val="auto"/>
        </w:rPr>
      </w:pPr>
      <w:r w:rsidRPr="004E6929">
        <w:rPr>
          <w:b/>
          <w:i w:val="0"/>
          <w:color w:val="auto"/>
        </w:rPr>
        <w:t xml:space="preserve">A garantia de execução é independente de eventual garantia do produto </w:t>
      </w:r>
      <w:r w:rsidR="005B579C" w:rsidRPr="004E6929">
        <w:rPr>
          <w:b/>
          <w:i w:val="0"/>
          <w:color w:val="auto"/>
        </w:rPr>
        <w:t xml:space="preserve">ou serviço </w:t>
      </w:r>
      <w:r w:rsidRPr="004E6929">
        <w:rPr>
          <w:b/>
          <w:i w:val="0"/>
          <w:color w:val="auto"/>
        </w:rPr>
        <w:t>prevista especificamente no Termo de Referência.</w:t>
      </w:r>
    </w:p>
    <w:p w14:paraId="4B394C2B" w14:textId="77777777" w:rsidR="00B96063" w:rsidRPr="004E6929" w:rsidRDefault="00B96063" w:rsidP="00A57CFF">
      <w:pPr>
        <w:pStyle w:val="Nivel01"/>
        <w:rPr>
          <w:color w:val="FFFFFF" w:themeColor="background1"/>
        </w:rPr>
      </w:pPr>
      <w:r w:rsidRPr="004E6929">
        <w:t>CLÁUSULA DÉCIMA SEGUNDA – INFRAÇÕES E SANÇÕES ADMINISTRATIVAS (</w:t>
      </w:r>
      <w:hyperlink r:id="rId37" w:anchor="art92" w:history="1">
        <w:r w:rsidRPr="004E6929">
          <w:rPr>
            <w:rStyle w:val="Hyperlink"/>
          </w:rPr>
          <w:t>art. 92, XIV</w:t>
        </w:r>
      </w:hyperlink>
      <w:r w:rsidRPr="004E6929">
        <w:t>)</w:t>
      </w:r>
    </w:p>
    <w:p w14:paraId="702BEE20" w14:textId="77777777" w:rsidR="00B96063" w:rsidRPr="004E6929" w:rsidRDefault="00B96063" w:rsidP="002406B1">
      <w:pPr>
        <w:pStyle w:val="Nivel2"/>
      </w:pPr>
      <w:r w:rsidRPr="004E6929">
        <w:t xml:space="preserve">Comete infração administrativa, nos termos da </w:t>
      </w:r>
      <w:hyperlink r:id="rId38" w:history="1">
        <w:r w:rsidRPr="004E6929">
          <w:rPr>
            <w:rStyle w:val="Hyperlink"/>
          </w:rPr>
          <w:t>Lei nº 14.133, de 2021</w:t>
        </w:r>
      </w:hyperlink>
      <w:r w:rsidRPr="004E6929">
        <w:t>, o contratado que:</w:t>
      </w:r>
    </w:p>
    <w:p w14:paraId="605B4007"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der causa à inexecução parcial do contrato;</w:t>
      </w:r>
    </w:p>
    <w:p w14:paraId="27B436DE"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der causa à inexecução parcial do contrato que cause grave dano à Administração ou ao funcionamento dos serviços públicos ou ao interesse coletivo;</w:t>
      </w:r>
    </w:p>
    <w:p w14:paraId="47A9B2D2"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der causa à inexecução total do contrato;</w:t>
      </w:r>
    </w:p>
    <w:p w14:paraId="543E09C4"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ensejar o retardamento da execução ou da entrega do objeto da contratação sem motivo justificado;</w:t>
      </w:r>
    </w:p>
    <w:p w14:paraId="6B09781F"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apresentar documentação falsa ou prestar declaração falsa durante a execução do contrato;</w:t>
      </w:r>
    </w:p>
    <w:p w14:paraId="655227E2"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praticar ato fraudulento na execução do contrato;</w:t>
      </w:r>
    </w:p>
    <w:p w14:paraId="1BD0F53A"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comportar-se de modo inidôneo ou cometer fraude de qualquer natureza;</w:t>
      </w:r>
    </w:p>
    <w:p w14:paraId="3A5C69AB" w14:textId="77777777" w:rsidR="00B96063" w:rsidRPr="004E6929"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E6929">
        <w:rPr>
          <w:rFonts w:ascii="Arial" w:eastAsia="Arial" w:hAnsi="Arial" w:cs="Arial"/>
          <w:sz w:val="20"/>
          <w:szCs w:val="20"/>
        </w:rPr>
        <w:t>praticar ato lesivo previsto no art. 5º da Lei nº 12.846, de 1º de agosto de 2013.</w:t>
      </w:r>
    </w:p>
    <w:p w14:paraId="064E966C" w14:textId="77777777" w:rsidR="00B96063" w:rsidRPr="004E6929" w:rsidRDefault="00B96063" w:rsidP="002406B1">
      <w:pPr>
        <w:pStyle w:val="Nivel2"/>
      </w:pPr>
      <w:r w:rsidRPr="004E6929">
        <w:t>Serão aplicadas ao contratado que incorrer nas infrações acima descritas as seguintes sanções:</w:t>
      </w:r>
    </w:p>
    <w:p w14:paraId="0FED63C9" w14:textId="77777777" w:rsidR="00B96063" w:rsidRPr="004E6929"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E6929">
        <w:rPr>
          <w:rFonts w:ascii="Arial" w:eastAsia="Arial" w:hAnsi="Arial" w:cs="Arial"/>
          <w:b/>
          <w:bCs/>
          <w:sz w:val="20"/>
          <w:szCs w:val="20"/>
        </w:rPr>
        <w:t>Advertência</w:t>
      </w:r>
      <w:r w:rsidRPr="004E6929">
        <w:rPr>
          <w:rFonts w:ascii="Arial" w:eastAsia="Arial" w:hAnsi="Arial" w:cs="Arial"/>
          <w:sz w:val="20"/>
          <w:szCs w:val="20"/>
        </w:rPr>
        <w:t>, quando o contratado der causa à inexecução parcial do contrato, sempre que não se justificar a imposição de penalidade mais grave (</w:t>
      </w:r>
      <w:hyperlink r:id="rId39" w:anchor="art156§2" w:history="1">
        <w:r w:rsidRPr="004E6929">
          <w:rPr>
            <w:rStyle w:val="Hyperlink"/>
            <w:rFonts w:ascii="Arial" w:eastAsia="Arial" w:hAnsi="Arial" w:cs="Arial"/>
            <w:sz w:val="20"/>
            <w:szCs w:val="20"/>
          </w:rPr>
          <w:t xml:space="preserve">art. 156, §2º, da </w:t>
        </w:r>
        <w:bookmarkStart w:id="28" w:name="_Hlk114504069"/>
        <w:r w:rsidRPr="004E6929">
          <w:rPr>
            <w:rStyle w:val="Hyperlink"/>
            <w:rFonts w:ascii="Arial" w:eastAsia="Arial" w:hAnsi="Arial" w:cs="Arial"/>
            <w:sz w:val="20"/>
            <w:szCs w:val="20"/>
          </w:rPr>
          <w:t>Lei nº 14.133, de 2021</w:t>
        </w:r>
        <w:bookmarkEnd w:id="28"/>
      </w:hyperlink>
      <w:r w:rsidRPr="004E6929">
        <w:rPr>
          <w:rFonts w:ascii="Arial" w:eastAsia="Arial" w:hAnsi="Arial" w:cs="Arial"/>
          <w:sz w:val="20"/>
          <w:szCs w:val="20"/>
        </w:rPr>
        <w:t>);</w:t>
      </w:r>
    </w:p>
    <w:p w14:paraId="2119D27D" w14:textId="77777777" w:rsidR="00B96063" w:rsidRPr="004E6929"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E6929">
        <w:rPr>
          <w:rFonts w:ascii="Arial" w:eastAsia="Arial" w:hAnsi="Arial" w:cs="Arial"/>
          <w:b/>
          <w:bCs/>
          <w:sz w:val="20"/>
          <w:szCs w:val="20"/>
        </w:rPr>
        <w:t>Impedimento de licitar e contratar</w:t>
      </w:r>
      <w:r w:rsidRPr="004E6929">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0" w:anchor="art156§4" w:history="1">
        <w:r w:rsidRPr="004E6929">
          <w:rPr>
            <w:rStyle w:val="Hyperlink"/>
            <w:rFonts w:ascii="Arial" w:eastAsia="Arial" w:hAnsi="Arial" w:cs="Arial"/>
            <w:sz w:val="20"/>
            <w:szCs w:val="20"/>
          </w:rPr>
          <w:t>art. 156, § 4º, da Lei nº 14.133, de 2021</w:t>
        </w:r>
      </w:hyperlink>
      <w:r w:rsidRPr="004E6929">
        <w:rPr>
          <w:rFonts w:ascii="Arial" w:eastAsia="Arial" w:hAnsi="Arial" w:cs="Arial"/>
          <w:sz w:val="20"/>
          <w:szCs w:val="20"/>
        </w:rPr>
        <w:t>);</w:t>
      </w:r>
    </w:p>
    <w:p w14:paraId="76ACCF49" w14:textId="77777777" w:rsidR="00B96063" w:rsidRPr="004E6929"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E6929">
        <w:rPr>
          <w:rFonts w:ascii="Arial" w:eastAsia="Arial" w:hAnsi="Arial" w:cs="Arial"/>
          <w:b/>
          <w:bCs/>
          <w:sz w:val="20"/>
          <w:szCs w:val="20"/>
        </w:rPr>
        <w:t>Declaração de inidoneidade para licitar e contratar</w:t>
      </w:r>
      <w:r w:rsidRPr="004E6929">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1" w:anchor="art156§5" w:history="1">
        <w:r w:rsidRPr="004E6929">
          <w:rPr>
            <w:rStyle w:val="Hyperlink"/>
            <w:rFonts w:ascii="Arial" w:eastAsia="Arial" w:hAnsi="Arial" w:cs="Arial"/>
            <w:sz w:val="20"/>
            <w:szCs w:val="20"/>
          </w:rPr>
          <w:t>art. 156, §5º, da Lei nº 14.133, de 2021</w:t>
        </w:r>
      </w:hyperlink>
      <w:r w:rsidRPr="004E6929">
        <w:rPr>
          <w:rFonts w:ascii="Arial" w:eastAsia="Arial" w:hAnsi="Arial" w:cs="Arial"/>
          <w:sz w:val="20"/>
          <w:szCs w:val="20"/>
        </w:rPr>
        <w:t>).</w:t>
      </w:r>
    </w:p>
    <w:p w14:paraId="5E992777" w14:textId="77777777" w:rsidR="00B96063" w:rsidRPr="004E6929"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E6929">
        <w:rPr>
          <w:rFonts w:ascii="Arial" w:eastAsia="Arial" w:hAnsi="Arial" w:cs="Arial"/>
          <w:b/>
          <w:bCs/>
          <w:sz w:val="20"/>
          <w:szCs w:val="20"/>
        </w:rPr>
        <w:t>Multa:</w:t>
      </w:r>
    </w:p>
    <w:p w14:paraId="348BFB7D" w14:textId="6648F1DE" w:rsidR="00B96063" w:rsidRPr="004E6929"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E6929">
        <w:rPr>
          <w:rFonts w:ascii="Arial" w:eastAsia="Arial" w:hAnsi="Arial" w:cs="Arial"/>
          <w:sz w:val="20"/>
          <w:szCs w:val="20"/>
        </w:rPr>
        <w:t>Moratória</w:t>
      </w:r>
      <w:r w:rsidR="00B96063" w:rsidRPr="004E6929">
        <w:rPr>
          <w:rFonts w:ascii="Arial" w:eastAsia="Arial" w:hAnsi="Arial" w:cs="Arial"/>
          <w:sz w:val="20"/>
          <w:szCs w:val="20"/>
        </w:rPr>
        <w:t xml:space="preserve"> de</w:t>
      </w:r>
      <w:r w:rsidR="00B96063" w:rsidRPr="004E6929">
        <w:rPr>
          <w:rFonts w:ascii="Arial" w:eastAsia="Arial" w:hAnsi="Arial" w:cs="Arial"/>
          <w:color w:val="FF0000"/>
          <w:sz w:val="20"/>
          <w:szCs w:val="20"/>
        </w:rPr>
        <w:t>.</w:t>
      </w:r>
      <w:r w:rsidR="006B4F96" w:rsidRPr="004E6929">
        <w:rPr>
          <w:rFonts w:ascii="Arial" w:eastAsia="Arial" w:hAnsi="Arial" w:cs="Arial"/>
          <w:color w:val="FF0000"/>
          <w:sz w:val="20"/>
          <w:szCs w:val="20"/>
        </w:rPr>
        <w:t>0,5</w:t>
      </w:r>
      <w:r w:rsidR="00B96063" w:rsidRPr="004E6929">
        <w:rPr>
          <w:rFonts w:ascii="Arial" w:eastAsia="Arial" w:hAnsi="Arial" w:cs="Arial"/>
          <w:sz w:val="20"/>
          <w:szCs w:val="20"/>
        </w:rPr>
        <w:t>% (</w:t>
      </w:r>
      <w:r w:rsidR="00B96063" w:rsidRPr="004E6929">
        <w:rPr>
          <w:rFonts w:ascii="Arial" w:eastAsia="Arial" w:hAnsi="Arial" w:cs="Arial"/>
          <w:color w:val="FF0000"/>
          <w:sz w:val="20"/>
          <w:szCs w:val="20"/>
        </w:rPr>
        <w:t>.</w:t>
      </w:r>
      <w:r w:rsidR="006B4F96" w:rsidRPr="004E6929">
        <w:rPr>
          <w:rFonts w:ascii="Arial" w:eastAsia="Arial" w:hAnsi="Arial" w:cs="Arial"/>
          <w:color w:val="FF0000"/>
          <w:sz w:val="20"/>
          <w:szCs w:val="20"/>
        </w:rPr>
        <w:t xml:space="preserve">cinco décimos </w:t>
      </w:r>
      <w:r w:rsidR="00B96063" w:rsidRPr="004E6929">
        <w:rPr>
          <w:rFonts w:ascii="Arial" w:eastAsia="Arial" w:hAnsi="Arial" w:cs="Arial"/>
          <w:color w:val="FF0000"/>
          <w:sz w:val="20"/>
          <w:szCs w:val="20"/>
        </w:rPr>
        <w:t>.</w:t>
      </w:r>
      <w:r w:rsidR="00B96063" w:rsidRPr="004E6929">
        <w:rPr>
          <w:rFonts w:ascii="Arial" w:eastAsia="Arial" w:hAnsi="Arial" w:cs="Arial"/>
          <w:sz w:val="20"/>
          <w:szCs w:val="20"/>
        </w:rPr>
        <w:t xml:space="preserve">por cento) por dia de atraso injustificado sobre o valor da parcela inadimplida, até o limite de </w:t>
      </w:r>
      <w:r w:rsidR="006B4F96" w:rsidRPr="004E6929">
        <w:rPr>
          <w:rFonts w:ascii="Arial" w:eastAsia="Arial" w:hAnsi="Arial" w:cs="Arial"/>
          <w:color w:val="FF0000"/>
          <w:sz w:val="20"/>
          <w:szCs w:val="20"/>
        </w:rPr>
        <w:t>30</w:t>
      </w:r>
      <w:r w:rsidR="00B96063" w:rsidRPr="004E6929">
        <w:rPr>
          <w:rFonts w:ascii="Arial" w:eastAsia="Arial" w:hAnsi="Arial" w:cs="Arial"/>
          <w:color w:val="FF0000"/>
          <w:sz w:val="20"/>
          <w:szCs w:val="20"/>
        </w:rPr>
        <w:t xml:space="preserve"> </w:t>
      </w:r>
      <w:r w:rsidR="006B4F96" w:rsidRPr="004E6929">
        <w:rPr>
          <w:rFonts w:ascii="Arial" w:eastAsia="Arial" w:hAnsi="Arial" w:cs="Arial"/>
          <w:color w:val="FF0000"/>
          <w:sz w:val="20"/>
          <w:szCs w:val="20"/>
        </w:rPr>
        <w:t>(trinta</w:t>
      </w:r>
      <w:r w:rsidR="00B96063" w:rsidRPr="004E6929">
        <w:rPr>
          <w:rFonts w:ascii="Arial" w:eastAsia="Arial" w:hAnsi="Arial" w:cs="Arial"/>
          <w:color w:val="FF0000"/>
          <w:sz w:val="20"/>
          <w:szCs w:val="20"/>
        </w:rPr>
        <w:t>)</w:t>
      </w:r>
      <w:commentRangeStart w:id="29"/>
      <w:r w:rsidR="00B96063" w:rsidRPr="004E6929">
        <w:rPr>
          <w:rFonts w:ascii="Arial" w:eastAsia="Arial" w:hAnsi="Arial" w:cs="Arial"/>
          <w:sz w:val="20"/>
          <w:szCs w:val="20"/>
        </w:rPr>
        <w:t>dias</w:t>
      </w:r>
      <w:commentRangeEnd w:id="29"/>
      <w:r w:rsidR="00C50D4F" w:rsidRPr="004E6929">
        <w:rPr>
          <w:rStyle w:val="Refdecomentrio"/>
          <w:rFonts w:ascii="Arial" w:hAnsi="Arial" w:cs="Arial"/>
          <w:sz w:val="20"/>
          <w:szCs w:val="20"/>
        </w:rPr>
        <w:commentReference w:id="29"/>
      </w:r>
      <w:r w:rsidR="00B96063" w:rsidRPr="004E6929">
        <w:rPr>
          <w:rFonts w:ascii="Arial" w:eastAsia="Arial" w:hAnsi="Arial" w:cs="Arial"/>
          <w:sz w:val="20"/>
          <w:szCs w:val="20"/>
        </w:rPr>
        <w:t>;</w:t>
      </w:r>
    </w:p>
    <w:p w14:paraId="793BBC87" w14:textId="77777777" w:rsidR="00B96063" w:rsidRPr="004E6929"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E6929">
        <w:rPr>
          <w:rFonts w:ascii="Arial" w:eastAsia="Arial" w:hAnsi="Arial" w:cs="Arial"/>
          <w:sz w:val="20"/>
          <w:szCs w:val="20"/>
        </w:rPr>
        <w:t>M</w:t>
      </w:r>
      <w:r w:rsidR="00B96063" w:rsidRPr="004E6929">
        <w:rPr>
          <w:rFonts w:ascii="Arial" w:eastAsia="Arial" w:hAnsi="Arial" w:cs="Arial"/>
          <w:sz w:val="20"/>
          <w:szCs w:val="20"/>
        </w:rPr>
        <w:t xml:space="preserve">oratória de </w:t>
      </w:r>
      <w:r w:rsidR="00010176" w:rsidRPr="004E6929">
        <w:rPr>
          <w:rFonts w:ascii="Arial" w:eastAsia="Arial" w:hAnsi="Arial" w:cs="Arial"/>
          <w:color w:val="FF0000"/>
          <w:sz w:val="20"/>
          <w:szCs w:val="20"/>
        </w:rPr>
        <w:t>0,07%</w:t>
      </w:r>
      <w:r w:rsidR="00010176" w:rsidRPr="004E6929">
        <w:rPr>
          <w:rFonts w:ascii="Arial" w:eastAsia="Arial" w:hAnsi="Arial" w:cs="Arial"/>
          <w:sz w:val="20"/>
          <w:szCs w:val="20"/>
        </w:rPr>
        <w:t xml:space="preserve"> (sete centésimos por cento)</w:t>
      </w:r>
      <w:r w:rsidR="00B96063" w:rsidRPr="004E6929">
        <w:rPr>
          <w:rFonts w:ascii="Arial" w:eastAsia="Arial" w:hAnsi="Arial" w:cs="Arial"/>
          <w:sz w:val="20"/>
          <w:szCs w:val="20"/>
        </w:rPr>
        <w:t xml:space="preserve">por dia de atraso injustificado sobre o valor total do contrato, até o máximo de </w:t>
      </w:r>
      <w:r w:rsidR="00010176" w:rsidRPr="004E6929">
        <w:rPr>
          <w:rFonts w:ascii="Arial" w:eastAsia="Arial" w:hAnsi="Arial" w:cs="Arial"/>
          <w:color w:val="FF0000"/>
          <w:sz w:val="20"/>
          <w:szCs w:val="20"/>
        </w:rPr>
        <w:t>2 %</w:t>
      </w:r>
      <w:r w:rsidR="00010176" w:rsidRPr="004E6929">
        <w:rPr>
          <w:rFonts w:ascii="Arial" w:eastAsia="Arial" w:hAnsi="Arial" w:cs="Arial"/>
          <w:sz w:val="20"/>
          <w:szCs w:val="20"/>
        </w:rPr>
        <w:t xml:space="preserve"> </w:t>
      </w:r>
      <w:r w:rsidR="00B96063" w:rsidRPr="004E6929">
        <w:rPr>
          <w:rFonts w:ascii="Arial" w:eastAsia="Arial" w:hAnsi="Arial" w:cs="Arial"/>
          <w:sz w:val="20"/>
          <w:szCs w:val="20"/>
        </w:rPr>
        <w:t>(</w:t>
      </w:r>
      <w:r w:rsidR="00010176" w:rsidRPr="004E6929">
        <w:rPr>
          <w:rFonts w:ascii="Arial" w:eastAsia="Arial" w:hAnsi="Arial" w:cs="Arial"/>
          <w:sz w:val="20"/>
          <w:szCs w:val="20"/>
        </w:rPr>
        <w:t xml:space="preserve">dois </w:t>
      </w:r>
      <w:r w:rsidR="00B96063" w:rsidRPr="004E6929">
        <w:rPr>
          <w:rFonts w:ascii="Arial" w:eastAsia="Arial" w:hAnsi="Arial" w:cs="Arial"/>
          <w:sz w:val="20"/>
          <w:szCs w:val="20"/>
        </w:rPr>
        <w:t xml:space="preserve">por cento), pela inobservância do prazo fixado para apresentação, suplementação ou reposição da garantia. </w:t>
      </w:r>
    </w:p>
    <w:p w14:paraId="03BC8A3F" w14:textId="77777777" w:rsidR="00B96063" w:rsidRPr="004E6929" w:rsidRDefault="00B96063" w:rsidP="002406B1">
      <w:pPr>
        <w:numPr>
          <w:ilvl w:val="7"/>
          <w:numId w:val="21"/>
        </w:numPr>
        <w:suppressAutoHyphens/>
        <w:spacing w:before="120" w:after="120" w:line="276" w:lineRule="auto"/>
        <w:ind w:left="851" w:firstLine="0"/>
        <w:contextualSpacing/>
        <w:jc w:val="both"/>
        <w:rPr>
          <w:rFonts w:ascii="Arial" w:eastAsia="Arial" w:hAnsi="Arial" w:cs="Arial"/>
          <w:i/>
          <w:iCs/>
          <w:color w:val="FF0000"/>
          <w:sz w:val="20"/>
          <w:szCs w:val="20"/>
        </w:rPr>
      </w:pPr>
      <w:r w:rsidRPr="004E6929">
        <w:rPr>
          <w:rFonts w:ascii="Arial" w:eastAsia="Arial" w:hAnsi="Arial" w:cs="Arial"/>
          <w:sz w:val="20"/>
          <w:szCs w:val="20"/>
        </w:rPr>
        <w:t xml:space="preserve">O atraso superior a </w:t>
      </w:r>
      <w:r w:rsidR="00993D41" w:rsidRPr="004E6929">
        <w:rPr>
          <w:rFonts w:ascii="Arial" w:eastAsia="Arial" w:hAnsi="Arial" w:cs="Arial"/>
          <w:sz w:val="20"/>
          <w:szCs w:val="20"/>
        </w:rPr>
        <w:t xml:space="preserve">25 (vinte e cinco) </w:t>
      </w:r>
      <w:r w:rsidRPr="004E6929">
        <w:rPr>
          <w:rFonts w:ascii="Arial" w:eastAsia="Arial" w:hAnsi="Arial" w:cs="Arial"/>
          <w:sz w:val="20"/>
          <w:szCs w:val="20"/>
        </w:rPr>
        <w:t>dias autoriza a Administração a promover a extinção do contrato por descumprimento ou cumprimento irregular de suas cláusulas, conforme dispõe o</w:t>
      </w:r>
      <w:hyperlink r:id="rId42" w:anchor="art137" w:history="1">
        <w:r w:rsidRPr="004E6929">
          <w:rPr>
            <w:rStyle w:val="Hyperlink"/>
            <w:rFonts w:ascii="Arial" w:eastAsia="Arial" w:hAnsi="Arial" w:cs="Arial"/>
            <w:i/>
            <w:iCs/>
            <w:sz w:val="20"/>
            <w:szCs w:val="20"/>
          </w:rPr>
          <w:t>inciso I do art. 137 da Lei n. 14.133, de 2021</w:t>
        </w:r>
      </w:hyperlink>
      <w:r w:rsidRPr="004E6929">
        <w:rPr>
          <w:rFonts w:ascii="Arial" w:eastAsia="Arial" w:hAnsi="Arial" w:cs="Arial"/>
          <w:i/>
          <w:iCs/>
          <w:color w:val="FF0000"/>
          <w:sz w:val="20"/>
          <w:szCs w:val="20"/>
        </w:rPr>
        <w:t xml:space="preserve">. </w:t>
      </w:r>
    </w:p>
    <w:p w14:paraId="73104875" w14:textId="6876DAEA" w:rsidR="00993D41" w:rsidRPr="004E6929"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E6929">
        <w:rPr>
          <w:rFonts w:ascii="Arial" w:eastAsia="Arial" w:hAnsi="Arial" w:cs="Arial"/>
          <w:sz w:val="20"/>
          <w:szCs w:val="20"/>
        </w:rPr>
        <w:t>Compensatória, para as infrações descritas nas alíneas “e” a “h”do subitem 12.1</w:t>
      </w:r>
      <w:r w:rsidR="006B4F96" w:rsidRPr="004E6929">
        <w:rPr>
          <w:rFonts w:ascii="Arial" w:eastAsia="Arial" w:hAnsi="Arial" w:cs="Arial"/>
          <w:sz w:val="20"/>
          <w:szCs w:val="20"/>
        </w:rPr>
        <w:t xml:space="preserve">, de </w:t>
      </w:r>
      <w:r w:rsidR="006B4F96" w:rsidRPr="004E6929">
        <w:rPr>
          <w:rFonts w:ascii="Arial" w:eastAsia="Arial" w:hAnsi="Arial" w:cs="Arial"/>
          <w:color w:val="FF0000"/>
          <w:sz w:val="20"/>
          <w:szCs w:val="20"/>
        </w:rPr>
        <w:t>15% a 20</w:t>
      </w:r>
      <w:r w:rsidRPr="004E6929">
        <w:rPr>
          <w:rFonts w:ascii="Arial" w:eastAsia="Arial" w:hAnsi="Arial" w:cs="Arial"/>
          <w:color w:val="FF0000"/>
          <w:sz w:val="20"/>
          <w:szCs w:val="20"/>
        </w:rPr>
        <w:t>%</w:t>
      </w:r>
      <w:r w:rsidRPr="004E6929">
        <w:rPr>
          <w:rFonts w:ascii="Arial" w:eastAsia="Arial" w:hAnsi="Arial" w:cs="Arial"/>
          <w:sz w:val="20"/>
          <w:szCs w:val="20"/>
        </w:rPr>
        <w:t xml:space="preserve"> do valor do </w:t>
      </w:r>
      <w:commentRangeStart w:id="30"/>
      <w:r w:rsidRPr="004E6929">
        <w:rPr>
          <w:rFonts w:ascii="Arial" w:eastAsia="Arial" w:hAnsi="Arial" w:cs="Arial"/>
          <w:sz w:val="20"/>
          <w:szCs w:val="20"/>
        </w:rPr>
        <w:t>Contrato</w:t>
      </w:r>
      <w:commentRangeEnd w:id="30"/>
      <w:r w:rsidRPr="004E6929">
        <w:rPr>
          <w:rStyle w:val="Refdecomentrio"/>
          <w:rFonts w:ascii="Arial" w:hAnsi="Arial" w:cs="Arial"/>
          <w:sz w:val="20"/>
          <w:szCs w:val="20"/>
        </w:rPr>
        <w:commentReference w:id="30"/>
      </w:r>
      <w:r w:rsidRPr="004E6929">
        <w:rPr>
          <w:rFonts w:ascii="Arial" w:eastAsia="Arial" w:hAnsi="Arial" w:cs="Arial"/>
          <w:sz w:val="20"/>
          <w:szCs w:val="20"/>
        </w:rPr>
        <w:t>.</w:t>
      </w:r>
    </w:p>
    <w:p w14:paraId="52B8ABD6" w14:textId="51F4D823" w:rsidR="00993D41" w:rsidRPr="004E6929"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E6929">
        <w:rPr>
          <w:rFonts w:ascii="Arial" w:eastAsia="Arial" w:hAnsi="Arial" w:cs="Arial"/>
          <w:sz w:val="20"/>
          <w:szCs w:val="20"/>
        </w:rPr>
        <w:t xml:space="preserve">Compensatória, para a inexecução total do contrato prevista na alínea “c” do subitem 12.1, de </w:t>
      </w:r>
      <w:r w:rsidR="006B4F96" w:rsidRPr="004E6929">
        <w:rPr>
          <w:rFonts w:ascii="Arial" w:eastAsia="Arial" w:hAnsi="Arial" w:cs="Arial"/>
          <w:color w:val="FF0000"/>
          <w:sz w:val="20"/>
          <w:szCs w:val="20"/>
        </w:rPr>
        <w:t>10</w:t>
      </w:r>
      <w:r w:rsidRPr="004E6929">
        <w:rPr>
          <w:rFonts w:ascii="Arial" w:eastAsia="Arial" w:hAnsi="Arial" w:cs="Arial"/>
          <w:color w:val="FF0000"/>
          <w:sz w:val="20"/>
          <w:szCs w:val="20"/>
        </w:rPr>
        <w:t xml:space="preserve">% a </w:t>
      </w:r>
      <w:r w:rsidR="006B4F96" w:rsidRPr="004E6929">
        <w:rPr>
          <w:rFonts w:ascii="Arial" w:eastAsia="Arial" w:hAnsi="Arial" w:cs="Arial"/>
          <w:color w:val="FF0000"/>
          <w:sz w:val="20"/>
          <w:szCs w:val="20"/>
        </w:rPr>
        <w:t>15</w:t>
      </w:r>
      <w:r w:rsidRPr="004E6929">
        <w:rPr>
          <w:rFonts w:ascii="Arial" w:eastAsia="Arial" w:hAnsi="Arial" w:cs="Arial"/>
          <w:color w:val="FF0000"/>
          <w:sz w:val="20"/>
          <w:szCs w:val="20"/>
        </w:rPr>
        <w:t>%</w:t>
      </w:r>
      <w:r w:rsidRPr="004E6929">
        <w:rPr>
          <w:rFonts w:ascii="Arial" w:eastAsia="Arial" w:hAnsi="Arial" w:cs="Arial"/>
          <w:sz w:val="20"/>
          <w:szCs w:val="20"/>
        </w:rPr>
        <w:t xml:space="preserve">  do valor do Contrato. </w:t>
      </w:r>
    </w:p>
    <w:p w14:paraId="11A509FC" w14:textId="20C04189" w:rsidR="00993D41" w:rsidRPr="004E6929"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E6929">
        <w:rPr>
          <w:rFonts w:ascii="Arial" w:eastAsia="Arial" w:hAnsi="Arial" w:cs="Arial"/>
          <w:sz w:val="20"/>
          <w:szCs w:val="20"/>
        </w:rPr>
        <w:lastRenderedPageBreak/>
        <w:t xml:space="preserve">Para infração descrita na alínea “b” do subitem 12.1, a multa será de </w:t>
      </w:r>
      <w:r w:rsidR="006B4F96" w:rsidRPr="004E6929">
        <w:rPr>
          <w:rFonts w:ascii="Arial" w:eastAsia="Arial" w:hAnsi="Arial" w:cs="Arial"/>
          <w:color w:val="FF0000"/>
          <w:sz w:val="20"/>
          <w:szCs w:val="20"/>
        </w:rPr>
        <w:t>7</w:t>
      </w:r>
      <w:r w:rsidRPr="004E6929">
        <w:rPr>
          <w:rFonts w:ascii="Arial" w:eastAsia="Arial" w:hAnsi="Arial" w:cs="Arial"/>
          <w:color w:val="FF0000"/>
          <w:sz w:val="20"/>
          <w:szCs w:val="20"/>
        </w:rPr>
        <w:t xml:space="preserve">% a </w:t>
      </w:r>
      <w:r w:rsidR="006B4F96" w:rsidRPr="004E6929">
        <w:rPr>
          <w:rFonts w:ascii="Arial" w:eastAsia="Arial" w:hAnsi="Arial" w:cs="Arial"/>
          <w:color w:val="FF0000"/>
          <w:sz w:val="20"/>
          <w:szCs w:val="20"/>
        </w:rPr>
        <w:t>10</w:t>
      </w:r>
      <w:r w:rsidRPr="004E6929">
        <w:rPr>
          <w:rFonts w:ascii="Arial" w:eastAsia="Arial" w:hAnsi="Arial" w:cs="Arial"/>
          <w:color w:val="FF0000"/>
          <w:sz w:val="20"/>
          <w:szCs w:val="20"/>
        </w:rPr>
        <w:t>%</w:t>
      </w:r>
      <w:r w:rsidRPr="004E6929">
        <w:rPr>
          <w:rFonts w:ascii="Arial" w:eastAsia="Arial" w:hAnsi="Arial" w:cs="Arial"/>
          <w:sz w:val="20"/>
          <w:szCs w:val="20"/>
        </w:rPr>
        <w:t xml:space="preserve">  do valor do Contrato.</w:t>
      </w:r>
    </w:p>
    <w:p w14:paraId="037CC8D7" w14:textId="39FAC565" w:rsidR="00993D41" w:rsidRPr="004E6929"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E6929">
        <w:rPr>
          <w:rFonts w:ascii="Arial" w:eastAsia="Arial" w:hAnsi="Arial" w:cs="Arial"/>
          <w:sz w:val="20"/>
          <w:szCs w:val="20"/>
        </w:rPr>
        <w:t>Para infrações descritas na alínea “d” do subitem 12.1, a multa será de</w:t>
      </w:r>
      <w:r w:rsidR="00C04C0A" w:rsidRPr="004E6929">
        <w:rPr>
          <w:rFonts w:ascii="Arial" w:eastAsia="Arial" w:hAnsi="Arial" w:cs="Arial"/>
          <w:sz w:val="20"/>
          <w:szCs w:val="20"/>
        </w:rPr>
        <w:t xml:space="preserve"> </w:t>
      </w:r>
      <w:r w:rsidR="006B4F96" w:rsidRPr="004E6929">
        <w:rPr>
          <w:rFonts w:ascii="Arial" w:eastAsia="Arial" w:hAnsi="Arial" w:cs="Arial"/>
          <w:color w:val="FF0000"/>
          <w:sz w:val="20"/>
          <w:szCs w:val="20"/>
        </w:rPr>
        <w:t>3</w:t>
      </w:r>
      <w:r w:rsidRPr="004E6929">
        <w:rPr>
          <w:rFonts w:ascii="Arial" w:eastAsia="Arial" w:hAnsi="Arial" w:cs="Arial"/>
          <w:color w:val="FF0000"/>
          <w:sz w:val="20"/>
          <w:szCs w:val="20"/>
        </w:rPr>
        <w:t xml:space="preserve">% a </w:t>
      </w:r>
      <w:r w:rsidR="006B4F96" w:rsidRPr="004E6929">
        <w:rPr>
          <w:rFonts w:ascii="Arial" w:eastAsia="Arial" w:hAnsi="Arial" w:cs="Arial"/>
          <w:color w:val="FF0000"/>
          <w:sz w:val="20"/>
          <w:szCs w:val="20"/>
        </w:rPr>
        <w:t>7</w:t>
      </w:r>
      <w:r w:rsidRPr="004E6929">
        <w:rPr>
          <w:rFonts w:ascii="Arial" w:eastAsia="Arial" w:hAnsi="Arial" w:cs="Arial"/>
          <w:color w:val="FF0000"/>
          <w:sz w:val="20"/>
          <w:szCs w:val="20"/>
        </w:rPr>
        <w:t>%</w:t>
      </w:r>
      <w:r w:rsidRPr="004E6929">
        <w:rPr>
          <w:rFonts w:ascii="Arial" w:eastAsia="Arial" w:hAnsi="Arial" w:cs="Arial"/>
          <w:sz w:val="20"/>
          <w:szCs w:val="20"/>
        </w:rPr>
        <w:t xml:space="preserve">  do valor do Contrato.</w:t>
      </w:r>
    </w:p>
    <w:p w14:paraId="65318DBC" w14:textId="223A1057" w:rsidR="00993D41" w:rsidRPr="004E6929"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E6929">
        <w:rPr>
          <w:rFonts w:ascii="Arial" w:eastAsia="Arial" w:hAnsi="Arial" w:cs="Arial"/>
          <w:sz w:val="20"/>
          <w:szCs w:val="20"/>
        </w:rPr>
        <w:t xml:space="preserve">Para a infração descrita na alínea “a” do subitem 12.1, a multa será de </w:t>
      </w:r>
      <w:r w:rsidR="006B4F96" w:rsidRPr="004E6929">
        <w:rPr>
          <w:rFonts w:ascii="Arial" w:eastAsia="Arial" w:hAnsi="Arial" w:cs="Arial"/>
          <w:color w:val="FF0000"/>
          <w:sz w:val="20"/>
          <w:szCs w:val="20"/>
        </w:rPr>
        <w:t>1</w:t>
      </w:r>
      <w:r w:rsidRPr="004E6929">
        <w:rPr>
          <w:rFonts w:ascii="Arial" w:eastAsia="Arial" w:hAnsi="Arial" w:cs="Arial"/>
          <w:color w:val="FF0000"/>
          <w:sz w:val="20"/>
          <w:szCs w:val="20"/>
        </w:rPr>
        <w:t xml:space="preserve">% a </w:t>
      </w:r>
      <w:r w:rsidR="006B4F96" w:rsidRPr="004E6929">
        <w:rPr>
          <w:rFonts w:ascii="Arial" w:eastAsia="Arial" w:hAnsi="Arial" w:cs="Arial"/>
          <w:color w:val="FF0000"/>
          <w:sz w:val="20"/>
          <w:szCs w:val="20"/>
        </w:rPr>
        <w:t>3</w:t>
      </w:r>
      <w:r w:rsidRPr="004E6929">
        <w:rPr>
          <w:rFonts w:ascii="Arial" w:eastAsia="Arial" w:hAnsi="Arial" w:cs="Arial"/>
          <w:color w:val="FF0000"/>
          <w:sz w:val="20"/>
          <w:szCs w:val="20"/>
        </w:rPr>
        <w:t>%</w:t>
      </w:r>
      <w:r w:rsidRPr="004E6929">
        <w:rPr>
          <w:rFonts w:ascii="Arial" w:eastAsia="Arial" w:hAnsi="Arial" w:cs="Arial"/>
          <w:sz w:val="20"/>
          <w:szCs w:val="20"/>
        </w:rPr>
        <w:t xml:space="preserve"> do valor do Contrato, ressalvadas as seguintes infrações:</w:t>
      </w:r>
    </w:p>
    <w:p w14:paraId="4F6D2A64" w14:textId="0B1AB9F7" w:rsidR="00B96063" w:rsidRPr="004E6929" w:rsidRDefault="006B4F96" w:rsidP="002406B1">
      <w:pPr>
        <w:pStyle w:val="Nivel2"/>
      </w:pPr>
      <w:r w:rsidRPr="004E6929">
        <w:t xml:space="preserve">(a) atraso e/ou inadimplemento das obrigações trabalhistas e previdenciárias dos colaboradores alocados na execução do contrato. </w:t>
      </w:r>
      <w:r w:rsidR="00B96063" w:rsidRPr="004E6929">
        <w:t>A aplicação das sanções previstas neste Contrato não exclui, em hipótese alguma, a obrigação de reparação integral do dano causado ao Contratante (</w:t>
      </w:r>
      <w:hyperlink r:id="rId43" w:anchor="art156§9" w:history="1">
        <w:r w:rsidR="00B96063" w:rsidRPr="004E6929">
          <w:rPr>
            <w:rStyle w:val="Hyperlink"/>
          </w:rPr>
          <w:t>art. 156, §9º, da Lei nº 14.133, de 2021</w:t>
        </w:r>
      </w:hyperlink>
      <w:r w:rsidR="00B96063" w:rsidRPr="004E6929">
        <w:t>)</w:t>
      </w:r>
    </w:p>
    <w:p w14:paraId="2A0015B2" w14:textId="77777777" w:rsidR="00B96063" w:rsidRPr="004E6929" w:rsidRDefault="00B96063" w:rsidP="002406B1">
      <w:pPr>
        <w:pStyle w:val="Nivel2"/>
      </w:pPr>
      <w:r w:rsidRPr="004E6929">
        <w:t>Todas as sanções previstas neste Contrato poderão ser aplicadas cumulativamente com a multa (</w:t>
      </w:r>
      <w:hyperlink r:id="rId44" w:anchor="art156§7" w:history="1">
        <w:r w:rsidRPr="004E6929">
          <w:rPr>
            <w:rStyle w:val="Hyperlink"/>
          </w:rPr>
          <w:t>art. 156, §7º, da Lei nº 14.133, de 2021</w:t>
        </w:r>
      </w:hyperlink>
      <w:r w:rsidRPr="004E6929">
        <w:t>).</w:t>
      </w:r>
    </w:p>
    <w:p w14:paraId="604D1F8F" w14:textId="77777777" w:rsidR="00B96063" w:rsidRPr="004E6929" w:rsidRDefault="00B96063" w:rsidP="002406B1">
      <w:pPr>
        <w:pStyle w:val="Nivel3"/>
      </w:pPr>
      <w:r w:rsidRPr="004E6929">
        <w:t>Antes da aplicação da multa será facultada a defesa do interessado no prazo de 15 (quinze) dias úteis, contado da data de sua intimação (</w:t>
      </w:r>
      <w:hyperlink r:id="rId45" w:anchor="art157" w:history="1">
        <w:r w:rsidRPr="004E6929">
          <w:rPr>
            <w:rStyle w:val="Hyperlink"/>
          </w:rPr>
          <w:t>art. 157, da Lei nº 14.133, de 2021</w:t>
        </w:r>
      </w:hyperlink>
      <w:r w:rsidRPr="004E6929">
        <w:t>)</w:t>
      </w:r>
    </w:p>
    <w:p w14:paraId="09C09F3F" w14:textId="77777777" w:rsidR="00B96063" w:rsidRPr="004E6929" w:rsidRDefault="00B96063" w:rsidP="002406B1">
      <w:pPr>
        <w:pStyle w:val="Nivel3"/>
      </w:pPr>
      <w:r w:rsidRPr="004E6929">
        <w:t>Se a multa aplicada e as indenizações cabíveis forem superiores ao valor do pagamento eventualmente devido pelo Contratante ao Contratado, além da perda desse valor, a diferença será descontada da garantia prestada ou será cobrada judicialmente (</w:t>
      </w:r>
      <w:hyperlink r:id="rId46" w:anchor="art156§8" w:history="1">
        <w:r w:rsidRPr="004E6929">
          <w:rPr>
            <w:rStyle w:val="Hyperlink"/>
          </w:rPr>
          <w:t>art. 156, §8º, da Lei nº 14.133, de 2021</w:t>
        </w:r>
      </w:hyperlink>
      <w:r w:rsidRPr="004E6929">
        <w:t>).</w:t>
      </w:r>
    </w:p>
    <w:p w14:paraId="3DA9F5C0" w14:textId="25DECB89" w:rsidR="00B96063" w:rsidRPr="004E6929" w:rsidRDefault="00B96063" w:rsidP="002406B1">
      <w:pPr>
        <w:pStyle w:val="Nivel3"/>
      </w:pPr>
      <w:r w:rsidRPr="004E6929">
        <w:t xml:space="preserve">Previamente ao encaminhamento à cobrança judicial, a multa poderá ser recolhida administrativamente no prazo máximo de </w:t>
      </w:r>
      <w:r w:rsidR="006B4F96" w:rsidRPr="004E6929">
        <w:rPr>
          <w:i/>
          <w:iCs/>
          <w:color w:val="FF0000"/>
        </w:rPr>
        <w:t>30</w:t>
      </w:r>
      <w:r w:rsidRPr="004E6929">
        <w:rPr>
          <w:i/>
          <w:iCs/>
          <w:color w:val="FF0000"/>
        </w:rPr>
        <w:t xml:space="preserve"> (</w:t>
      </w:r>
      <w:r w:rsidR="006B4F96" w:rsidRPr="004E6929">
        <w:rPr>
          <w:i/>
          <w:iCs/>
          <w:color w:val="FF0000"/>
        </w:rPr>
        <w:t>trinta</w:t>
      </w:r>
      <w:r w:rsidRPr="004E6929">
        <w:rPr>
          <w:i/>
          <w:iCs/>
          <w:color w:val="FF0000"/>
        </w:rPr>
        <w:t xml:space="preserve">) </w:t>
      </w:r>
      <w:r w:rsidRPr="004E6929">
        <w:t>dias, a contar da data do recebimento da comunicação enviada pela autoridade competente.</w:t>
      </w:r>
      <w:bookmarkStart w:id="31" w:name="_Hlk78351618"/>
      <w:bookmarkEnd w:id="31"/>
    </w:p>
    <w:p w14:paraId="3C4593A1" w14:textId="77777777" w:rsidR="00B96063" w:rsidRPr="004E6929" w:rsidRDefault="00B96063" w:rsidP="002406B1">
      <w:pPr>
        <w:pStyle w:val="Nivel2"/>
      </w:pPr>
      <w:r w:rsidRPr="004E6929">
        <w:t xml:space="preserve">A aplicação das sanções realizar-se-á em processo administrativo que assegure o contraditório e a ampla defesa ao Contratado, observando-se o procedimento previsto no </w:t>
      </w:r>
      <w:r w:rsidRPr="004E6929">
        <w:rPr>
          <w:b/>
          <w:bCs/>
        </w:rPr>
        <w:t xml:space="preserve">caput </w:t>
      </w:r>
      <w:r w:rsidRPr="004E6929">
        <w:t xml:space="preserve">e parágrafos do </w:t>
      </w:r>
      <w:hyperlink r:id="rId47" w:anchor="art158" w:history="1">
        <w:r w:rsidRPr="004E6929">
          <w:rPr>
            <w:rStyle w:val="Hyperlink"/>
          </w:rPr>
          <w:t>art. 158 da Lei nº 14.133, de 2021</w:t>
        </w:r>
      </w:hyperlink>
      <w:r w:rsidRPr="004E6929">
        <w:t>, para as penalidades de impedimento de licitar e contratar e de declaração de inidoneidade para licitar ou contratar.</w:t>
      </w:r>
    </w:p>
    <w:p w14:paraId="543D48E6" w14:textId="77777777" w:rsidR="00B96063" w:rsidRPr="004E6929" w:rsidRDefault="00B96063" w:rsidP="002406B1">
      <w:pPr>
        <w:pStyle w:val="Nivel2"/>
      </w:pPr>
      <w:r w:rsidRPr="004E6929">
        <w:t>Na aplicação das sanções serão considerados (</w:t>
      </w:r>
      <w:hyperlink r:id="rId48" w:anchor="art156§1" w:history="1">
        <w:r w:rsidRPr="004E6929">
          <w:rPr>
            <w:rStyle w:val="Hyperlink"/>
          </w:rPr>
          <w:t>art. 156, §1º, da Lei nº 14.133, de 2021</w:t>
        </w:r>
      </w:hyperlink>
      <w:r w:rsidRPr="004E6929">
        <w:t>):</w:t>
      </w:r>
    </w:p>
    <w:p w14:paraId="4E228F59" w14:textId="77777777" w:rsidR="00B96063" w:rsidRPr="004E6929"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E6929">
        <w:rPr>
          <w:rFonts w:ascii="Arial" w:eastAsia="Arial" w:hAnsi="Arial" w:cs="Arial"/>
          <w:sz w:val="20"/>
          <w:szCs w:val="20"/>
        </w:rPr>
        <w:t>a natureza e a gravidade da infração cometida;</w:t>
      </w:r>
    </w:p>
    <w:p w14:paraId="1EE22379" w14:textId="77777777" w:rsidR="00B96063" w:rsidRPr="004E6929"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E6929">
        <w:rPr>
          <w:rFonts w:ascii="Arial" w:eastAsia="Arial" w:hAnsi="Arial" w:cs="Arial"/>
          <w:sz w:val="20"/>
          <w:szCs w:val="20"/>
        </w:rPr>
        <w:t>as peculiaridades do caso concreto;</w:t>
      </w:r>
    </w:p>
    <w:p w14:paraId="6477A023" w14:textId="77777777" w:rsidR="00B96063" w:rsidRPr="004E6929"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E6929">
        <w:rPr>
          <w:rFonts w:ascii="Arial" w:eastAsia="Arial" w:hAnsi="Arial" w:cs="Arial"/>
          <w:sz w:val="20"/>
          <w:szCs w:val="20"/>
        </w:rPr>
        <w:t>as circunstâncias agravantes ou atenuantes;</w:t>
      </w:r>
    </w:p>
    <w:p w14:paraId="5C474DFB" w14:textId="77777777" w:rsidR="00B96063" w:rsidRPr="004E6929"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E6929">
        <w:rPr>
          <w:rFonts w:ascii="Arial" w:eastAsia="Arial" w:hAnsi="Arial" w:cs="Arial"/>
          <w:sz w:val="20"/>
          <w:szCs w:val="20"/>
        </w:rPr>
        <w:t>os danos que dela provierem para o Contratante;</w:t>
      </w:r>
    </w:p>
    <w:p w14:paraId="36878C45" w14:textId="77777777" w:rsidR="00B96063" w:rsidRPr="004E6929"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E6929">
        <w:rPr>
          <w:rFonts w:ascii="Arial" w:eastAsia="Arial" w:hAnsi="Arial" w:cs="Arial"/>
          <w:sz w:val="20"/>
          <w:szCs w:val="20"/>
        </w:rPr>
        <w:t>a implantação ou o aperfeiçoamento de programa de integridade, conforme normas e orientações dos órgãos de controle.</w:t>
      </w:r>
    </w:p>
    <w:p w14:paraId="091D1719" w14:textId="77777777" w:rsidR="00B96063" w:rsidRPr="004E6929" w:rsidRDefault="00B96063" w:rsidP="00A57CFF">
      <w:pPr>
        <w:pStyle w:val="Nivel2"/>
      </w:pPr>
      <w:r w:rsidRPr="004E6929">
        <w:t xml:space="preserve">Os atos previstos como infrações administrativas na </w:t>
      </w:r>
      <w:hyperlink r:id="rId49" w:history="1">
        <w:r w:rsidRPr="004E6929">
          <w:rPr>
            <w:rStyle w:val="Hyperlink"/>
          </w:rPr>
          <w:t>Lei nº 14.133, de 2021</w:t>
        </w:r>
      </w:hyperlink>
      <w:r w:rsidRPr="004E6929">
        <w:t xml:space="preserve">, ou em outras leis de licitações e contratos da Administração Pública que também sejam tipificados como atos lesivos </w:t>
      </w:r>
      <w:hyperlink r:id="rId50" w:history="1">
        <w:r w:rsidRPr="004E6929">
          <w:rPr>
            <w:rStyle w:val="Hyperlink"/>
          </w:rPr>
          <w:t>na Lei nº 12.846, de 2013</w:t>
        </w:r>
      </w:hyperlink>
      <w:r w:rsidRPr="004E6929">
        <w:t xml:space="preserve">, serão apurados e julgados conjuntamente, nos mesmos autos, observados o rito procedimental e autoridade competente definidos na referida </w:t>
      </w:r>
      <w:hyperlink r:id="rId51" w:anchor="art159" w:history="1">
        <w:r w:rsidRPr="004E6929">
          <w:rPr>
            <w:rStyle w:val="Hyperlink"/>
          </w:rPr>
          <w:t>Lei (art. 159</w:t>
        </w:r>
      </w:hyperlink>
      <w:r w:rsidRPr="004E6929">
        <w:t>).</w:t>
      </w:r>
    </w:p>
    <w:p w14:paraId="3C0BE05E" w14:textId="77777777" w:rsidR="00B96063" w:rsidRPr="004E6929" w:rsidRDefault="00B96063" w:rsidP="00A57CFF">
      <w:pPr>
        <w:pStyle w:val="Nivel2"/>
        <w:rPr>
          <w:i/>
          <w:iCs/>
        </w:rPr>
      </w:pPr>
      <w:r w:rsidRPr="004E6929">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2" w:anchor="art160" w:history="1">
        <w:r w:rsidRPr="004E6929">
          <w:rPr>
            <w:rStyle w:val="Hyperlink"/>
          </w:rPr>
          <w:t>art. 160, da Lei nº 14.133, de 2021</w:t>
        </w:r>
      </w:hyperlink>
      <w:r w:rsidRPr="004E6929">
        <w:t>)</w:t>
      </w:r>
    </w:p>
    <w:p w14:paraId="2EAB3829" w14:textId="77777777" w:rsidR="00B96063" w:rsidRPr="004E6929" w:rsidRDefault="779B63A9" w:rsidP="00A57CFF">
      <w:pPr>
        <w:pStyle w:val="Nivel2"/>
        <w:rPr>
          <w:i/>
          <w:iCs/>
        </w:rPr>
      </w:pPr>
      <w:r w:rsidRPr="004E6929">
        <w:t xml:space="preserve"> O Contratante deverá, no prazo máximo </w:t>
      </w:r>
      <w:r w:rsidR="4FF97595" w:rsidRPr="004E6929">
        <w:t xml:space="preserve">de </w:t>
      </w:r>
      <w:r w:rsidRPr="004E6929">
        <w:t xml:space="preserve">15 (quinze) dias úteis, contado da data de aplicação da sanção, informar e manter atualizados os dados relativos às sanções por ela aplicadas, para fins de </w:t>
      </w:r>
      <w:r w:rsidRPr="004E6929">
        <w:lastRenderedPageBreak/>
        <w:t>publicidade no Cadastro Nacional de Empresas Inidôneas e Suspensas (Ceis) e no Cadastro Nacional de Empresas Punidas (Cnep), instituídos no âmbito do Poder Executivo Federal. (</w:t>
      </w:r>
      <w:hyperlink r:id="rId53" w:anchor="art161">
        <w:r w:rsidRPr="004E6929">
          <w:rPr>
            <w:rStyle w:val="Hyperlink"/>
          </w:rPr>
          <w:t>Art. 161, da Lei nº 14.133, de 2021</w:t>
        </w:r>
      </w:hyperlink>
      <w:r w:rsidRPr="004E6929">
        <w:t>)</w:t>
      </w:r>
    </w:p>
    <w:p w14:paraId="799657B4" w14:textId="77777777" w:rsidR="00B96063" w:rsidRPr="004E6929" w:rsidRDefault="00B96063" w:rsidP="00A57CFF">
      <w:pPr>
        <w:pStyle w:val="Nivel2"/>
        <w:rPr>
          <w:i/>
          <w:iCs/>
        </w:rPr>
      </w:pPr>
      <w:r w:rsidRPr="004E6929">
        <w:t xml:space="preserve">As sanções de impedimento de licitar e contratar e declaração de inidoneidade para licitar ou contratar são passíveis de reabilitação na forma do </w:t>
      </w:r>
      <w:hyperlink r:id="rId54" w:anchor="art163" w:history="1">
        <w:r w:rsidRPr="004E6929">
          <w:rPr>
            <w:rStyle w:val="Hyperlink"/>
          </w:rPr>
          <w:t>art. 163 da Lei nº 14.133/21.</w:t>
        </w:r>
      </w:hyperlink>
    </w:p>
    <w:p w14:paraId="17AF9A4A" w14:textId="77777777" w:rsidR="00B96063" w:rsidRPr="004E6929" w:rsidRDefault="00B96063" w:rsidP="00A57CFF">
      <w:pPr>
        <w:pStyle w:val="Nivel2"/>
      </w:pPr>
      <w:r w:rsidRPr="004E6929">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5" w:history="1">
        <w:r w:rsidRPr="004E6929">
          <w:rPr>
            <w:rStyle w:val="Hyperlink"/>
          </w:rPr>
          <w:t>Instrução Normativa SEGES/ME nº 26, de 13 de abril de 2022</w:t>
        </w:r>
      </w:hyperlink>
      <w:r w:rsidRPr="004E6929">
        <w:t xml:space="preserve">. </w:t>
      </w:r>
    </w:p>
    <w:p w14:paraId="46BED323" w14:textId="77777777" w:rsidR="00B96063" w:rsidRPr="004E6929" w:rsidRDefault="00B96063" w:rsidP="00A57CFF">
      <w:pPr>
        <w:pStyle w:val="Nivel01"/>
        <w:rPr>
          <w:color w:val="FFFFFF" w:themeColor="background1"/>
        </w:rPr>
      </w:pPr>
      <w:r w:rsidRPr="004E6929">
        <w:t>CLÁUSULA DÉCIMA TERCEIRA – DA EXTINÇÃO CONTRATUAL (</w:t>
      </w:r>
      <w:hyperlink r:id="rId56" w:anchor="art92" w:history="1">
        <w:r w:rsidRPr="004E6929">
          <w:rPr>
            <w:rStyle w:val="Hyperlink"/>
          </w:rPr>
          <w:t>art. 92, XIX</w:t>
        </w:r>
      </w:hyperlink>
      <w:r w:rsidRPr="004E6929">
        <w:t>)</w:t>
      </w:r>
    </w:p>
    <w:p w14:paraId="21B6BFC8" w14:textId="1C21D4CC" w:rsidR="00B96063" w:rsidRPr="004E6929" w:rsidRDefault="00B96063" w:rsidP="00A57CFF">
      <w:pPr>
        <w:pStyle w:val="Nivel2"/>
      </w:pPr>
      <w:r w:rsidRPr="004E6929">
        <w:t>O contrato</w:t>
      </w:r>
      <w:r w:rsidR="00242EE6" w:rsidRPr="004E6929">
        <w:t xml:space="preserve"> </w:t>
      </w:r>
      <w:r w:rsidR="00152211" w:rsidRPr="004E6929">
        <w:t>será extinto</w:t>
      </w:r>
      <w:r w:rsidRPr="004E6929">
        <w:t xml:space="preserve"> quando vencido o prazo nele estipulado, independentemente de terem sido cumpridas ou não as obrigações de ambas as partes contraente</w:t>
      </w:r>
      <w:r w:rsidR="007D06D9" w:rsidRPr="004E6929">
        <w:t>s.</w:t>
      </w:r>
    </w:p>
    <w:p w14:paraId="7AE81BDE" w14:textId="77777777" w:rsidR="00B96063" w:rsidRPr="004E6929" w:rsidRDefault="00B96063" w:rsidP="00A57CFF">
      <w:pPr>
        <w:pStyle w:val="Nivel2"/>
      </w:pPr>
      <w:r w:rsidRPr="004E6929">
        <w:t>O contrato pode</w:t>
      </w:r>
      <w:r w:rsidR="00152211" w:rsidRPr="004E6929">
        <w:t>rá</w:t>
      </w:r>
      <w:r w:rsidRPr="004E6929">
        <w:t xml:space="preserve"> ser extinto antes do prazo nele fixado, sem ônus para o contratante, quando </w:t>
      </w:r>
      <w:r w:rsidR="00E42721" w:rsidRPr="004E6929">
        <w:t>este</w:t>
      </w:r>
      <w:r w:rsidRPr="004E6929">
        <w:t>não dispuser de créditos orçamentários para sua continuidade ou quando entender que o contrato não mais lhe oferece vantagem.</w:t>
      </w:r>
    </w:p>
    <w:p w14:paraId="3582070A" w14:textId="77777777" w:rsidR="00B96063" w:rsidRPr="004E6929" w:rsidRDefault="00B96063" w:rsidP="00A57CFF">
      <w:pPr>
        <w:pStyle w:val="Nivel3"/>
      </w:pPr>
      <w:r w:rsidRPr="004E6929">
        <w:t>A extinção nesta hipótese ocorrerá na próxima data de aniversário do contrato, desde que haja a notificação do contratado pelo contratante nesse sentido com pelo menos 2 (dois) meses de antecedência desse dia.</w:t>
      </w:r>
    </w:p>
    <w:p w14:paraId="5854D9FB" w14:textId="77777777" w:rsidR="00B96063" w:rsidRPr="004E6929" w:rsidRDefault="00B96063" w:rsidP="00A57CFF">
      <w:pPr>
        <w:pStyle w:val="Nivel3"/>
      </w:pPr>
      <w:commentRangeStart w:id="32"/>
      <w:r w:rsidRPr="004E6929">
        <w:t>Caso a notificação da não-continuidade do contrato de que trata este subitem ocorra com menos de 2 (dois) meses da data de aniversário, a extinção contratual ocorrerá após 2 (dois) meses da data da comunicação.</w:t>
      </w:r>
      <w:commentRangeEnd w:id="32"/>
      <w:r w:rsidR="002928EB" w:rsidRPr="004E6929">
        <w:rPr>
          <w:rStyle w:val="Refdecomentrio"/>
          <w:color w:val="auto"/>
          <w:sz w:val="20"/>
          <w:szCs w:val="20"/>
        </w:rPr>
        <w:commentReference w:id="32"/>
      </w:r>
    </w:p>
    <w:p w14:paraId="4A3B59BC" w14:textId="77777777" w:rsidR="00B96063" w:rsidRPr="004E6929" w:rsidRDefault="00B96063" w:rsidP="00A57CFF">
      <w:pPr>
        <w:pStyle w:val="Nivel2"/>
      </w:pPr>
      <w:r w:rsidRPr="004E6929">
        <w:t>O contrato pode</w:t>
      </w:r>
      <w:r w:rsidR="00152211" w:rsidRPr="004E6929">
        <w:t>rá</w:t>
      </w:r>
      <w:r w:rsidRPr="004E6929">
        <w:t xml:space="preserve"> ser extinto antes de cumpridas as obrigações nele estipuladas, ou antes do prazo nele fixado, por algum dos motivos previstos no </w:t>
      </w:r>
      <w:hyperlink r:id="rId57" w:anchor="art137" w:history="1">
        <w:r w:rsidRPr="004E6929">
          <w:rPr>
            <w:rStyle w:val="Hyperlink"/>
          </w:rPr>
          <w:t>artigo 137 da Lei nº 14.133/21</w:t>
        </w:r>
      </w:hyperlink>
      <w:r w:rsidRPr="004E6929">
        <w:t xml:space="preserve">, bem como amigavelmente, </w:t>
      </w:r>
      <w:r w:rsidRPr="004E6929">
        <w:rPr>
          <w:color w:val="000000" w:themeColor="text1"/>
        </w:rPr>
        <w:t>assegurados o contraditório e a ampla defesa</w:t>
      </w:r>
      <w:r w:rsidRPr="004E6929">
        <w:t>.</w:t>
      </w:r>
    </w:p>
    <w:p w14:paraId="61EE5C2F" w14:textId="77777777" w:rsidR="00B96063" w:rsidRPr="004E6929" w:rsidRDefault="00B96063" w:rsidP="00A57CFF">
      <w:pPr>
        <w:pStyle w:val="Nivel4"/>
      </w:pPr>
      <w:r w:rsidRPr="004E6929">
        <w:t xml:space="preserve">Nesta hipótese, aplicam-se também os </w:t>
      </w:r>
      <w:hyperlink r:id="rId58" w:anchor="art138" w:history="1">
        <w:r w:rsidRPr="004E6929">
          <w:rPr>
            <w:rStyle w:val="Hyperlink"/>
          </w:rPr>
          <w:t>artigos 138 e 139</w:t>
        </w:r>
      </w:hyperlink>
      <w:r w:rsidRPr="004E6929">
        <w:t xml:space="preserve"> da mesma Lei.</w:t>
      </w:r>
    </w:p>
    <w:p w14:paraId="10535D94" w14:textId="77777777" w:rsidR="00B96063" w:rsidRPr="004E6929" w:rsidRDefault="00B96063" w:rsidP="00A57CFF">
      <w:pPr>
        <w:pStyle w:val="Nivel4"/>
      </w:pPr>
      <w:r w:rsidRPr="004E6929">
        <w:t xml:space="preserve">A </w:t>
      </w:r>
      <w:r w:rsidRPr="004E6929">
        <w:rPr>
          <w:color w:val="000000" w:themeColor="text1"/>
        </w:rPr>
        <w:t>alteração social ou a modificação da finalidade ou da estrutura da empresa</w:t>
      </w:r>
      <w:r w:rsidRPr="004E6929">
        <w:t xml:space="preserve"> não ensejará a </w:t>
      </w:r>
      <w:r w:rsidR="00EA05DF" w:rsidRPr="004E6929">
        <w:t xml:space="preserve">extinção </w:t>
      </w:r>
      <w:r w:rsidRPr="004E6929">
        <w:t xml:space="preserve">se não </w:t>
      </w:r>
      <w:r w:rsidRPr="004E6929">
        <w:rPr>
          <w:color w:val="000000" w:themeColor="text1"/>
        </w:rPr>
        <w:t>restringir sua capacidade de concluir o contrato.</w:t>
      </w:r>
    </w:p>
    <w:p w14:paraId="6939BCD2" w14:textId="77777777" w:rsidR="00B96063" w:rsidRPr="004E6929" w:rsidRDefault="00B96063" w:rsidP="00A57CFF">
      <w:pPr>
        <w:pStyle w:val="Nivel4"/>
      </w:pPr>
      <w:r w:rsidRPr="004E6929">
        <w:rPr>
          <w:color w:val="000000" w:themeColor="text1"/>
        </w:rPr>
        <w:t xml:space="preserve">Se a operação </w:t>
      </w:r>
      <w:r w:rsidRPr="004E6929">
        <w:t>implicar mudança da pessoa jurídica contratada, deverá ser formalizado termo aditivo para alteração subjetiva.</w:t>
      </w:r>
    </w:p>
    <w:p w14:paraId="670DBE1F" w14:textId="77777777" w:rsidR="00B96063" w:rsidRPr="004E6929" w:rsidRDefault="00B96063" w:rsidP="00A57CFF">
      <w:pPr>
        <w:pStyle w:val="Nivel2"/>
      </w:pPr>
      <w:r w:rsidRPr="004E6929">
        <w:t xml:space="preserve">O termo de </w:t>
      </w:r>
      <w:r w:rsidR="00EA05DF" w:rsidRPr="004E6929">
        <w:t>extinção</w:t>
      </w:r>
      <w:r w:rsidRPr="004E6929">
        <w:t>, sempre que possível, será precedido:</w:t>
      </w:r>
    </w:p>
    <w:p w14:paraId="15439271" w14:textId="77777777" w:rsidR="00B96063" w:rsidRPr="004E6929" w:rsidRDefault="00B96063" w:rsidP="00A57CFF">
      <w:pPr>
        <w:pStyle w:val="Nivel3"/>
      </w:pPr>
      <w:r w:rsidRPr="004E6929">
        <w:t>Balanço dos eventos contratuais já cumpridos ou parcialmente cumpridos;</w:t>
      </w:r>
    </w:p>
    <w:p w14:paraId="5C55B119" w14:textId="77777777" w:rsidR="00B96063" w:rsidRPr="004E6929" w:rsidRDefault="00B96063" w:rsidP="00A57CFF">
      <w:pPr>
        <w:pStyle w:val="Nivel3"/>
      </w:pPr>
      <w:r w:rsidRPr="004E6929">
        <w:t>Relação dos pagamentos já efetuados e ainda devidos;</w:t>
      </w:r>
    </w:p>
    <w:p w14:paraId="5E77E0D3" w14:textId="77777777" w:rsidR="00B96063" w:rsidRPr="004E6929" w:rsidRDefault="00B96063" w:rsidP="00A57CFF">
      <w:pPr>
        <w:pStyle w:val="Nivel3"/>
      </w:pPr>
      <w:r w:rsidRPr="004E6929">
        <w:t>Indenizações e multas.</w:t>
      </w:r>
    </w:p>
    <w:p w14:paraId="37F8E934" w14:textId="77777777" w:rsidR="007D06D9" w:rsidRPr="004E6929" w:rsidRDefault="00B96063" w:rsidP="00A57CFF">
      <w:pPr>
        <w:pStyle w:val="Nivel2"/>
      </w:pPr>
      <w:r w:rsidRPr="004E6929">
        <w:t>A extinção do contrato não configura óbice para o reconhecimento do desequilíbrio econômico-financeiro, hipótese em que será concedida indenização por meio de termo indenizatório (</w:t>
      </w:r>
      <w:hyperlink r:id="rId59" w:anchor="art131" w:history="1">
        <w:r w:rsidRPr="004E6929">
          <w:rPr>
            <w:rStyle w:val="Hyperlink"/>
          </w:rPr>
          <w:t xml:space="preserve">art. 131, </w:t>
        </w:r>
        <w:r w:rsidRPr="004E6929">
          <w:rPr>
            <w:rStyle w:val="Hyperlink"/>
            <w:i/>
            <w:iCs/>
          </w:rPr>
          <w:t xml:space="preserve">caput, </w:t>
        </w:r>
        <w:r w:rsidRPr="004E6929">
          <w:rPr>
            <w:rStyle w:val="Hyperlink"/>
          </w:rPr>
          <w:t>da Lei n.º 14.133, de 2021).</w:t>
        </w:r>
      </w:hyperlink>
    </w:p>
    <w:p w14:paraId="63172E9B" w14:textId="77777777" w:rsidR="007D06D9" w:rsidRPr="004E6929" w:rsidRDefault="007D06D9" w:rsidP="00A57CFF">
      <w:pPr>
        <w:pStyle w:val="Nivel2"/>
      </w:pPr>
      <w:r w:rsidRPr="004E6929">
        <w:t xml:space="preserve">O não pagamento dos salários e das verbas trabalhistas, e o não recolhimento das contribuições sociais, previdenciárias e para com o FGTS poderá dar ensejo à </w:t>
      </w:r>
      <w:r w:rsidR="00D70225" w:rsidRPr="004E6929">
        <w:t xml:space="preserve">extinção </w:t>
      </w:r>
      <w:r w:rsidRPr="004E6929">
        <w:t xml:space="preserve">do contrato por ato unilateral e escrito do contratante e à aplicação das penalidades </w:t>
      </w:r>
      <w:commentRangeStart w:id="33"/>
      <w:r w:rsidRPr="004E6929">
        <w:t>cabíveis</w:t>
      </w:r>
      <w:commentRangeEnd w:id="33"/>
      <w:r w:rsidR="00D97CB5" w:rsidRPr="004E6929">
        <w:rPr>
          <w:rStyle w:val="Refdecomentrio"/>
          <w:sz w:val="20"/>
          <w:szCs w:val="20"/>
        </w:rPr>
        <w:commentReference w:id="33"/>
      </w:r>
      <w:r w:rsidRPr="004E6929">
        <w:t xml:space="preserve">. </w:t>
      </w:r>
    </w:p>
    <w:p w14:paraId="0B63CB6D" w14:textId="77777777" w:rsidR="007D06D9" w:rsidRPr="004E6929" w:rsidRDefault="007D06D9" w:rsidP="00A57CFF">
      <w:pPr>
        <w:pStyle w:val="Nivel2"/>
      </w:pPr>
      <w:r w:rsidRPr="004E6929">
        <w:lastRenderedPageBreak/>
        <w:t xml:space="preserve">O contratante poderá conceder prazo para que o contratado regularize suas obrigações trabalhistas ou suas condições de habilitação, sob pena de </w:t>
      </w:r>
      <w:r w:rsidR="00530FF1" w:rsidRPr="004E6929">
        <w:t>extinção</w:t>
      </w:r>
      <w:r w:rsidRPr="004E6929">
        <w:t xml:space="preserve"> contratual, quando não identificar má-fé ou a incapacidade de correção.</w:t>
      </w:r>
    </w:p>
    <w:p w14:paraId="0E7FC348" w14:textId="77777777" w:rsidR="007D06D9" w:rsidRPr="004E6929" w:rsidRDefault="007D06D9" w:rsidP="00A57CFF">
      <w:pPr>
        <w:pStyle w:val="Nivel2"/>
      </w:pPr>
      <w:r w:rsidRPr="004E6929">
        <w:t xml:space="preserve">Quando da </w:t>
      </w:r>
      <w:r w:rsidR="00530FF1" w:rsidRPr="004E6929">
        <w:t>extinção</w:t>
      </w:r>
      <w:r w:rsidRPr="004E6929">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6735ADA" w14:textId="77777777" w:rsidR="007D06D9" w:rsidRPr="004E6929" w:rsidRDefault="007D06D9" w:rsidP="00A57CFF">
      <w:pPr>
        <w:pStyle w:val="Nivel2"/>
      </w:pPr>
      <w:r w:rsidRPr="004E6929">
        <w:t>Até que o contratado comprove o disposto no item anterior, o contratante reterá:</w:t>
      </w:r>
    </w:p>
    <w:p w14:paraId="227131CB" w14:textId="77777777" w:rsidR="007D06D9" w:rsidRPr="004E6929" w:rsidRDefault="007D06D9" w:rsidP="00A57CFF">
      <w:pPr>
        <w:pStyle w:val="Nivel3"/>
      </w:pPr>
      <w:r w:rsidRPr="004E6929">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6B8FEEFE" w14:textId="77777777" w:rsidR="007D06D9" w:rsidRPr="004E6929" w:rsidRDefault="007D06D9" w:rsidP="00A57CFF">
      <w:pPr>
        <w:pStyle w:val="Nivel3"/>
      </w:pPr>
      <w:r w:rsidRPr="004E6929">
        <w:t>os valores das Notas fiscais ou Faturas correspondentes em valor proporcional ao inadimplemento, até que a situação seja regularizada.</w:t>
      </w:r>
    </w:p>
    <w:p w14:paraId="0BD07399" w14:textId="77777777" w:rsidR="007D06D9" w:rsidRPr="004E6929" w:rsidRDefault="007D06D9" w:rsidP="00A57CFF">
      <w:pPr>
        <w:pStyle w:val="Nivel2"/>
      </w:pPr>
      <w:r w:rsidRPr="004E6929">
        <w:t xml:space="preserve">Na hipótese do subitem anterior, não havendo quitação das obrigações por parte do contratado no prazo de </w:t>
      </w:r>
      <w:r w:rsidR="00460ABD" w:rsidRPr="004E6929">
        <w:t>15 (quinze)</w:t>
      </w:r>
      <w:r w:rsidRPr="004E6929">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56EF68A8" w14:textId="77777777" w:rsidR="007D06D9" w:rsidRPr="004E6929" w:rsidRDefault="007D06D9" w:rsidP="00A57CFF">
      <w:pPr>
        <w:pStyle w:val="Nivel2"/>
      </w:pPr>
      <w:r w:rsidRPr="004E6929">
        <w:t>O contratante poderá ainda:</w:t>
      </w:r>
    </w:p>
    <w:p w14:paraId="398ED816" w14:textId="77777777" w:rsidR="007D06D9" w:rsidRPr="004E6929" w:rsidRDefault="007D06D9" w:rsidP="00A57CFF">
      <w:pPr>
        <w:pStyle w:val="Nivel3"/>
      </w:pPr>
      <w:r w:rsidRPr="004E6929">
        <w:t>nos casos de obrigação de pagamento de multa pelo contratado, reter a garantia prestada a ser executada (art. 139, III, “c”, da Lei n.º 14.133/2021), conforme legislação que rege a matéria; e</w:t>
      </w:r>
    </w:p>
    <w:p w14:paraId="3804A2C7" w14:textId="77777777" w:rsidR="007D06D9" w:rsidRPr="004E6929" w:rsidRDefault="007D06D9" w:rsidP="00A57CFF">
      <w:pPr>
        <w:pStyle w:val="Nivel3"/>
      </w:pPr>
      <w:r w:rsidRPr="004E6929">
        <w:t>nos casos em que houver necessidade de ressarcimento de prejuízos causados à Administração, nos termos do inciso IV do art. 139 da Lei n.º 14.133, de 2021, reter os eventuais créditos existentes em favor do contratado decorrentes do contrato.</w:t>
      </w:r>
    </w:p>
    <w:p w14:paraId="24E57D84" w14:textId="77777777" w:rsidR="00E16451" w:rsidRPr="004E6929" w:rsidRDefault="001B3C83" w:rsidP="00A57CFF">
      <w:pPr>
        <w:pStyle w:val="Nivel2"/>
      </w:pPr>
      <w:r w:rsidRPr="004E6929">
        <w:t xml:space="preserve">O contrato poderá ser </w:t>
      </w:r>
      <w:r w:rsidR="00530FF1" w:rsidRPr="004E6929">
        <w:t>extinto</w:t>
      </w:r>
      <w:r w:rsidRPr="004E6929">
        <w:t xml:space="preserve">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4E6929">
        <w:t>.</w:t>
      </w:r>
    </w:p>
    <w:p w14:paraId="130D06E6" w14:textId="77777777" w:rsidR="00E16451" w:rsidRPr="004E6929" w:rsidRDefault="00E16451" w:rsidP="00A57CFF">
      <w:pPr>
        <w:pStyle w:val="Nivel01"/>
        <w:rPr>
          <w:color w:val="FFFFFF" w:themeColor="background1"/>
        </w:rPr>
      </w:pPr>
      <w:r w:rsidRPr="004E6929">
        <w:t>CLÁUSULA DÉCIMA QUARTA – ALTERAÇÕES</w:t>
      </w:r>
    </w:p>
    <w:p w14:paraId="75CE6624" w14:textId="77777777" w:rsidR="00E16451" w:rsidRPr="004E6929" w:rsidRDefault="00E16451" w:rsidP="00A57CFF">
      <w:pPr>
        <w:pStyle w:val="Nivel2"/>
      </w:pPr>
      <w:r w:rsidRPr="004E6929">
        <w:t xml:space="preserve">Eventuais alterações contratuais reger-se-ão pela disciplina dos </w:t>
      </w:r>
      <w:hyperlink r:id="rId60" w:anchor="art124" w:history="1">
        <w:r w:rsidRPr="004E6929">
          <w:rPr>
            <w:rStyle w:val="Hyperlink"/>
          </w:rPr>
          <w:t>arts. 124 e seguintes da Lei nº 14.133, de 2021</w:t>
        </w:r>
      </w:hyperlink>
      <w:r w:rsidRPr="004E6929">
        <w:t>.</w:t>
      </w:r>
    </w:p>
    <w:p w14:paraId="0A3162F3" w14:textId="77777777" w:rsidR="00E16451" w:rsidRPr="004E6929" w:rsidRDefault="00E16451" w:rsidP="00A57CFF">
      <w:pPr>
        <w:pStyle w:val="Nivel2"/>
      </w:pPr>
      <w:r w:rsidRPr="004E6929">
        <w:t>O contratado é obrigado a aceitar, nas mesmas condições contratuais, os acréscimos ou supressões que se fizerem necessários, até o limite de 25% (vinte e cinco por cento) do valor inicial atualizado do contrato.</w:t>
      </w:r>
    </w:p>
    <w:p w14:paraId="23ADBF19" w14:textId="77777777" w:rsidR="00E16451" w:rsidRPr="004E6929" w:rsidRDefault="00E16451" w:rsidP="00A57CFF">
      <w:pPr>
        <w:pStyle w:val="Nivel2"/>
      </w:pPr>
      <w:r w:rsidRPr="004E692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B88EC1C" w14:textId="77777777" w:rsidR="00E16451" w:rsidRPr="004E6929" w:rsidRDefault="00E16451" w:rsidP="00A57CFF">
      <w:pPr>
        <w:pStyle w:val="Nivel2"/>
      </w:pPr>
      <w:r w:rsidRPr="004E6929">
        <w:t xml:space="preserve">Registros que não caracterizam alteração do contrato podem ser realizados por simples apostila, dispensada a celebração de termo aditivo, na forma do </w:t>
      </w:r>
      <w:hyperlink r:id="rId61" w:anchor="art136" w:history="1">
        <w:r w:rsidRPr="004E6929">
          <w:rPr>
            <w:rStyle w:val="Hyperlink"/>
          </w:rPr>
          <w:t>art. 136 da Lei nº 14.133, de 2021</w:t>
        </w:r>
      </w:hyperlink>
      <w:r w:rsidRPr="004E6929">
        <w:t>.</w:t>
      </w:r>
    </w:p>
    <w:p w14:paraId="2ED6D9B2" w14:textId="77777777" w:rsidR="00B96063" w:rsidRPr="004E6929" w:rsidRDefault="00B96063" w:rsidP="00A57CFF">
      <w:pPr>
        <w:pStyle w:val="Nivel01"/>
        <w:rPr>
          <w:color w:val="FFFFFF" w:themeColor="background1"/>
        </w:rPr>
      </w:pPr>
      <w:r w:rsidRPr="004E6929">
        <w:lastRenderedPageBreak/>
        <w:t>CLÁUSULA DÉCIMA QU</w:t>
      </w:r>
      <w:r w:rsidR="00E16451" w:rsidRPr="004E6929">
        <w:t>IN</w:t>
      </w:r>
      <w:r w:rsidRPr="004E6929">
        <w:t>TA – DOTAÇÃO ORÇAMENTÁRIA (</w:t>
      </w:r>
      <w:hyperlink r:id="rId62" w:anchor="art92" w:history="1">
        <w:r w:rsidRPr="004E6929">
          <w:t>art. 92, VIII</w:t>
        </w:r>
      </w:hyperlink>
      <w:r w:rsidRPr="004E6929">
        <w:t>)</w:t>
      </w:r>
    </w:p>
    <w:p w14:paraId="036A4E3F" w14:textId="77777777" w:rsidR="00B96063" w:rsidRPr="004E6929" w:rsidRDefault="00B96063" w:rsidP="00A57CFF">
      <w:pPr>
        <w:pStyle w:val="Nivel2"/>
      </w:pPr>
      <w:r w:rsidRPr="004E6929">
        <w:t>As despesas decorrentes da presente contratação correrão à conta de recursos específicos consignados no Orçamento Geral da União deste exercício, na dotação abaixo discriminada:</w:t>
      </w:r>
    </w:p>
    <w:p w14:paraId="20486C6E" w14:textId="77777777" w:rsidR="00B96063" w:rsidRPr="004E6929" w:rsidRDefault="00B96063" w:rsidP="00A57CFF">
      <w:pPr>
        <w:pStyle w:val="Nivel3"/>
      </w:pPr>
      <w:r w:rsidRPr="004E6929">
        <w:t xml:space="preserve">Gestão/Unidade: </w:t>
      </w:r>
    </w:p>
    <w:p w14:paraId="15746B84" w14:textId="77777777" w:rsidR="00B96063" w:rsidRPr="004E6929" w:rsidRDefault="00B96063" w:rsidP="00A57CFF">
      <w:pPr>
        <w:pStyle w:val="Nivel3"/>
      </w:pPr>
      <w:r w:rsidRPr="004E6929">
        <w:t xml:space="preserve">Fonte de Recursos:  </w:t>
      </w:r>
    </w:p>
    <w:p w14:paraId="2E4D593B" w14:textId="77777777" w:rsidR="00B96063" w:rsidRPr="004E6929" w:rsidRDefault="00B96063" w:rsidP="00A57CFF">
      <w:pPr>
        <w:pStyle w:val="Nivel3"/>
      </w:pPr>
      <w:r w:rsidRPr="004E6929">
        <w:t xml:space="preserve">Programa de Trabalho: </w:t>
      </w:r>
    </w:p>
    <w:p w14:paraId="686501B3" w14:textId="77777777" w:rsidR="00B96063" w:rsidRPr="004E6929" w:rsidRDefault="00B96063" w:rsidP="00A57CFF">
      <w:pPr>
        <w:pStyle w:val="Nivel3"/>
      </w:pPr>
      <w:r w:rsidRPr="004E6929">
        <w:t xml:space="preserve">Elemento de Despesa: </w:t>
      </w:r>
    </w:p>
    <w:p w14:paraId="05FF24FF" w14:textId="77777777" w:rsidR="00B96063" w:rsidRPr="004E6929" w:rsidRDefault="00B96063" w:rsidP="00A57CFF">
      <w:pPr>
        <w:pStyle w:val="Nivel3"/>
      </w:pPr>
      <w:r w:rsidRPr="004E6929">
        <w:t xml:space="preserve">Plano Interno: </w:t>
      </w:r>
    </w:p>
    <w:p w14:paraId="283AEC82" w14:textId="77777777" w:rsidR="00B96063" w:rsidRPr="004E6929" w:rsidRDefault="00B96063" w:rsidP="00A57CFF">
      <w:pPr>
        <w:pStyle w:val="Nivel3"/>
      </w:pPr>
      <w:r w:rsidRPr="004E6929">
        <w:t>Nota de Empenho:</w:t>
      </w:r>
    </w:p>
    <w:p w14:paraId="778FEE98" w14:textId="77777777" w:rsidR="00B96063" w:rsidRPr="004E6929" w:rsidRDefault="00B96063" w:rsidP="00A57CFF">
      <w:pPr>
        <w:pStyle w:val="Nivel2"/>
        <w:rPr>
          <w:i/>
        </w:rPr>
      </w:pPr>
      <w:commentRangeStart w:id="34"/>
      <w:r w:rsidRPr="004E6929">
        <w:t>A dotação relativa aos exercícios financeiros subsequentes será indicada após aprovação da Lei Orçamentária respectiva e liberação dos créditos correspondentes, mediante apostilamento.</w:t>
      </w:r>
      <w:commentRangeEnd w:id="34"/>
      <w:r w:rsidR="0001716E" w:rsidRPr="004E6929">
        <w:rPr>
          <w:rStyle w:val="Refdecomentrio"/>
          <w:color w:val="000000" w:themeColor="text1"/>
          <w:sz w:val="20"/>
          <w:szCs w:val="20"/>
        </w:rPr>
        <w:commentReference w:id="34"/>
      </w:r>
    </w:p>
    <w:p w14:paraId="67C14656" w14:textId="77777777" w:rsidR="00B96063" w:rsidRPr="004E6929" w:rsidRDefault="00B96063" w:rsidP="00A57CFF">
      <w:pPr>
        <w:pStyle w:val="Nivel01"/>
        <w:rPr>
          <w:color w:val="FFFFFF" w:themeColor="background1"/>
        </w:rPr>
      </w:pPr>
      <w:r w:rsidRPr="004E6929">
        <w:t xml:space="preserve">CLÁUSULA DÉCIMA </w:t>
      </w:r>
      <w:r w:rsidR="00E16451" w:rsidRPr="004E6929">
        <w:t xml:space="preserve">SEXTA </w:t>
      </w:r>
      <w:r w:rsidRPr="004E6929">
        <w:t>– DOS CASOS OMISSOS (</w:t>
      </w:r>
      <w:hyperlink r:id="rId63" w:anchor="art92" w:history="1">
        <w:r w:rsidRPr="004E6929">
          <w:rPr>
            <w:rStyle w:val="Hyperlink"/>
          </w:rPr>
          <w:t>art. 92, III</w:t>
        </w:r>
      </w:hyperlink>
      <w:r w:rsidRPr="004E6929">
        <w:t>)</w:t>
      </w:r>
    </w:p>
    <w:p w14:paraId="7CB43AAA" w14:textId="77777777" w:rsidR="00B96063" w:rsidRPr="004E6929" w:rsidRDefault="00B96063" w:rsidP="00A57CFF">
      <w:pPr>
        <w:pStyle w:val="Nivel2"/>
      </w:pPr>
      <w:commentRangeStart w:id="35"/>
      <w:r w:rsidRPr="004E6929">
        <w:t xml:space="preserve">Os casos omissos serão decididos pelo contratante, segundo as disposições contidas na </w:t>
      </w:r>
      <w:hyperlink r:id="rId64" w:history="1">
        <w:r w:rsidRPr="004E6929">
          <w:rPr>
            <w:rStyle w:val="Hyperlink"/>
          </w:rPr>
          <w:t>Lei nº 14.133, de 2021</w:t>
        </w:r>
      </w:hyperlink>
      <w:r w:rsidRPr="004E6929">
        <w:t xml:space="preserve">, e demais normas federais aplicáveis e, subsidiariamente, segundo as disposições contidas na </w:t>
      </w:r>
      <w:hyperlink r:id="rId65" w:history="1">
        <w:r w:rsidRPr="004E6929">
          <w:rPr>
            <w:rStyle w:val="Hyperlink"/>
          </w:rPr>
          <w:t>Lei nº 8.078, de 1990 – Código de Defesa do Consumidor</w:t>
        </w:r>
      </w:hyperlink>
      <w:r w:rsidRPr="004E6929">
        <w:t xml:space="preserve"> – e normas e princípios gerais dos contratos.</w:t>
      </w:r>
      <w:commentRangeEnd w:id="35"/>
      <w:r w:rsidR="009A3F81" w:rsidRPr="004E6929">
        <w:rPr>
          <w:rStyle w:val="Refdecomentrio"/>
          <w:color w:val="auto"/>
          <w:sz w:val="20"/>
          <w:szCs w:val="20"/>
        </w:rPr>
        <w:commentReference w:id="35"/>
      </w:r>
    </w:p>
    <w:p w14:paraId="293B7B67" w14:textId="77777777" w:rsidR="00B96063" w:rsidRPr="004E6929" w:rsidRDefault="00B96063" w:rsidP="00A57CFF">
      <w:pPr>
        <w:pStyle w:val="Nivel01"/>
        <w:rPr>
          <w:color w:val="FFFFFF" w:themeColor="background1"/>
        </w:rPr>
      </w:pPr>
      <w:r w:rsidRPr="004E6929">
        <w:t>CLÁUSULA DÉCIMA SÉTIMA – PUBLICAÇÃO</w:t>
      </w:r>
    </w:p>
    <w:p w14:paraId="69F9EAC5" w14:textId="77777777" w:rsidR="00B96063" w:rsidRPr="004E6929" w:rsidRDefault="00B96063" w:rsidP="00A57CFF">
      <w:pPr>
        <w:pStyle w:val="Nivel2"/>
      </w:pPr>
      <w:r w:rsidRPr="004E6929">
        <w:t xml:space="preserve">Incumbirá ao contratante divulgar o presente instrumento no Portal Nacional de Contratações Públicas (PNCP), na forma prevista no </w:t>
      </w:r>
      <w:hyperlink r:id="rId66" w:anchor="art94" w:history="1">
        <w:r w:rsidRPr="004E6929">
          <w:rPr>
            <w:rStyle w:val="Hyperlink"/>
          </w:rPr>
          <w:t>art. 94 da Lei 14.133, de 2021</w:t>
        </w:r>
      </w:hyperlink>
      <w:r w:rsidRPr="004E6929">
        <w:t>, bem como no respectivo sítio oficial na Internet, em atenção ao</w:t>
      </w:r>
      <w:r w:rsidR="00C50D4F" w:rsidRPr="004E6929">
        <w:t xml:space="preserve"> art. 91, </w:t>
      </w:r>
      <w:r w:rsidR="00C50D4F" w:rsidRPr="004E6929">
        <w:rPr>
          <w:i/>
          <w:iCs/>
        </w:rPr>
        <w:t>caput</w:t>
      </w:r>
      <w:r w:rsidR="00C50D4F" w:rsidRPr="004E6929">
        <w:t xml:space="preserve">, da Lei n.º 14.133, de 2021, e ao </w:t>
      </w:r>
      <w:hyperlink r:id="rId67" w:anchor="art8§2" w:history="1">
        <w:r w:rsidRPr="004E6929">
          <w:rPr>
            <w:rStyle w:val="Hyperlink"/>
          </w:rPr>
          <w:t>art. 8º, §2º, da Lei n. 12.527, de 2011</w:t>
        </w:r>
      </w:hyperlink>
      <w:r w:rsidRPr="004E6929">
        <w:t xml:space="preserve">, c/c </w:t>
      </w:r>
      <w:hyperlink r:id="rId68" w:anchor="art7§3" w:history="1">
        <w:r w:rsidRPr="004E6929">
          <w:rPr>
            <w:rStyle w:val="Hyperlink"/>
          </w:rPr>
          <w:t>art. 7º, §3º, inciso V, do Decreto n. 7.724, de 2012.</w:t>
        </w:r>
      </w:hyperlink>
    </w:p>
    <w:p w14:paraId="33B064EE" w14:textId="77777777" w:rsidR="00B96063" w:rsidRPr="004E6929" w:rsidRDefault="00B96063" w:rsidP="00A57CFF">
      <w:pPr>
        <w:pStyle w:val="Nivel01"/>
        <w:rPr>
          <w:color w:val="FFFFFF" w:themeColor="background1"/>
        </w:rPr>
      </w:pPr>
      <w:r w:rsidRPr="004E6929">
        <w:t>CLÁUSULA DÉCIMA OITAVA– FORO (</w:t>
      </w:r>
      <w:hyperlink r:id="rId69" w:anchor="art92§1" w:history="1">
        <w:r w:rsidRPr="004E6929">
          <w:rPr>
            <w:rStyle w:val="Hyperlink"/>
          </w:rPr>
          <w:t>art. 92, §1º</w:t>
        </w:r>
      </w:hyperlink>
      <w:r w:rsidRPr="004E6929">
        <w:t>)</w:t>
      </w:r>
    </w:p>
    <w:p w14:paraId="111CBE61" w14:textId="5D37B648" w:rsidR="00B96063" w:rsidRPr="004E6929" w:rsidRDefault="00B96063" w:rsidP="00A57CFF">
      <w:pPr>
        <w:pStyle w:val="Nivel2"/>
      </w:pPr>
      <w:r w:rsidRPr="004E6929">
        <w:t xml:space="preserve">Fica eleito o Foro da Justiça Federal em </w:t>
      </w:r>
      <w:r w:rsidR="00BD1DF6" w:rsidRPr="004E6929">
        <w:rPr>
          <w:color w:val="FF0000"/>
        </w:rPr>
        <w:t>Pelotas</w:t>
      </w:r>
      <w:r w:rsidRPr="004E6929">
        <w:t>, Seção Judiciária de</w:t>
      </w:r>
      <w:r w:rsidR="00BD1DF6" w:rsidRPr="004E6929">
        <w:rPr>
          <w:color w:val="FF0000"/>
        </w:rPr>
        <w:t xml:space="preserve"> Pelotas,</w:t>
      </w:r>
      <w:r w:rsidRPr="004E6929">
        <w:t xml:space="preserve"> para dirimir os litígios que decorrerem da execução deste Termo de Contrato que não puderem ser compostos pela conciliação, conforme </w:t>
      </w:r>
      <w:hyperlink r:id="rId70" w:anchor="art92§1" w:history="1">
        <w:r w:rsidRPr="004E6929">
          <w:rPr>
            <w:rStyle w:val="Hyperlink"/>
          </w:rPr>
          <w:t>art. 92, §1º, da Lei nº 14.133/21.</w:t>
        </w:r>
      </w:hyperlink>
    </w:p>
    <w:p w14:paraId="16C04065" w14:textId="77777777" w:rsidR="00B96063" w:rsidRPr="004E6929" w:rsidRDefault="00B96063" w:rsidP="000708BB">
      <w:pPr>
        <w:pStyle w:val="Nivel2"/>
        <w:numPr>
          <w:ilvl w:val="0"/>
          <w:numId w:val="0"/>
        </w:numPr>
        <w:spacing w:afterLines="120" w:after="288" w:line="312" w:lineRule="auto"/>
        <w:ind w:firstLine="709"/>
        <w:rPr>
          <w:i/>
          <w:iCs/>
          <w:color w:val="FF0000"/>
        </w:rPr>
      </w:pPr>
    </w:p>
    <w:p w14:paraId="68731C29" w14:textId="77777777" w:rsidR="00B96063" w:rsidRPr="004E6929" w:rsidRDefault="00B96063" w:rsidP="000708BB">
      <w:pPr>
        <w:pStyle w:val="Nivel2"/>
        <w:numPr>
          <w:ilvl w:val="0"/>
          <w:numId w:val="0"/>
        </w:numPr>
        <w:spacing w:afterLines="120" w:after="288" w:line="312" w:lineRule="auto"/>
        <w:ind w:firstLine="709"/>
        <w:rPr>
          <w:i/>
          <w:iCs/>
          <w:color w:val="auto"/>
        </w:rPr>
      </w:pPr>
      <w:r w:rsidRPr="004E6929">
        <w:rPr>
          <w:i/>
          <w:iCs/>
          <w:color w:val="FF0000"/>
        </w:rPr>
        <w:t>[Local]</w:t>
      </w:r>
      <w:r w:rsidRPr="004E6929">
        <w:rPr>
          <w:i/>
          <w:iCs/>
          <w:color w:val="auto"/>
        </w:rPr>
        <w:t>,</w:t>
      </w:r>
      <w:r w:rsidRPr="004E6929">
        <w:rPr>
          <w:i/>
          <w:iCs/>
          <w:color w:val="FF0000"/>
        </w:rPr>
        <w:t xml:space="preserve"> [dia] </w:t>
      </w:r>
      <w:r w:rsidRPr="004E6929">
        <w:rPr>
          <w:i/>
          <w:iCs/>
          <w:color w:val="auto"/>
        </w:rPr>
        <w:t>de</w:t>
      </w:r>
      <w:r w:rsidRPr="004E6929">
        <w:rPr>
          <w:i/>
          <w:iCs/>
          <w:color w:val="FF0000"/>
        </w:rPr>
        <w:t xml:space="preserve"> [mês] </w:t>
      </w:r>
      <w:r w:rsidRPr="004E6929">
        <w:rPr>
          <w:i/>
          <w:iCs/>
          <w:color w:val="auto"/>
        </w:rPr>
        <w:t>de</w:t>
      </w:r>
      <w:r w:rsidRPr="004E6929">
        <w:rPr>
          <w:i/>
          <w:iCs/>
          <w:color w:val="FF0000"/>
        </w:rPr>
        <w:t xml:space="preserve"> [ano].</w:t>
      </w:r>
    </w:p>
    <w:p w14:paraId="230C36F3" w14:textId="77777777" w:rsidR="00B96063" w:rsidRPr="004E6929" w:rsidRDefault="00B96063" w:rsidP="000708BB">
      <w:pPr>
        <w:spacing w:before="120" w:afterLines="120" w:after="288" w:line="312" w:lineRule="auto"/>
        <w:ind w:firstLine="709"/>
        <w:jc w:val="center"/>
        <w:rPr>
          <w:rFonts w:ascii="Arial" w:hAnsi="Arial" w:cs="Arial"/>
          <w:bCs/>
          <w:sz w:val="20"/>
          <w:szCs w:val="20"/>
        </w:rPr>
      </w:pPr>
      <w:commentRangeStart w:id="36"/>
      <w:r w:rsidRPr="004E6929">
        <w:rPr>
          <w:rFonts w:ascii="Arial" w:hAnsi="Arial" w:cs="Arial"/>
          <w:bCs/>
          <w:sz w:val="20"/>
          <w:szCs w:val="20"/>
        </w:rPr>
        <w:t>_________________________</w:t>
      </w:r>
    </w:p>
    <w:p w14:paraId="26A4CAE4" w14:textId="77777777" w:rsidR="00B96063" w:rsidRPr="004E6929" w:rsidRDefault="00B96063" w:rsidP="000708BB">
      <w:pPr>
        <w:spacing w:before="120" w:afterLines="120" w:after="288" w:line="312" w:lineRule="auto"/>
        <w:ind w:firstLine="709"/>
        <w:jc w:val="center"/>
        <w:rPr>
          <w:rFonts w:ascii="Arial" w:hAnsi="Arial" w:cs="Arial"/>
          <w:bCs/>
          <w:sz w:val="20"/>
          <w:szCs w:val="20"/>
        </w:rPr>
      </w:pPr>
      <w:r w:rsidRPr="004E6929">
        <w:rPr>
          <w:rFonts w:ascii="Arial" w:hAnsi="Arial" w:cs="Arial"/>
          <w:bCs/>
          <w:sz w:val="20"/>
          <w:szCs w:val="20"/>
        </w:rPr>
        <w:t>Representante legal do CONTRATANTE</w:t>
      </w:r>
    </w:p>
    <w:p w14:paraId="1B0852AA" w14:textId="77777777" w:rsidR="00B96063" w:rsidRPr="004E6929" w:rsidRDefault="00B96063" w:rsidP="000708BB">
      <w:pPr>
        <w:spacing w:before="120" w:afterLines="120" w:after="288" w:line="312" w:lineRule="auto"/>
        <w:ind w:firstLine="709"/>
        <w:jc w:val="center"/>
        <w:rPr>
          <w:rFonts w:ascii="Arial" w:hAnsi="Arial" w:cs="Arial"/>
          <w:sz w:val="20"/>
          <w:szCs w:val="20"/>
        </w:rPr>
      </w:pPr>
      <w:r w:rsidRPr="004E6929">
        <w:rPr>
          <w:rFonts w:ascii="Arial" w:hAnsi="Arial" w:cs="Arial"/>
          <w:sz w:val="20"/>
          <w:szCs w:val="20"/>
        </w:rPr>
        <w:t>_________________________</w:t>
      </w:r>
    </w:p>
    <w:p w14:paraId="29580253" w14:textId="77777777" w:rsidR="00B96063" w:rsidRPr="004E6929" w:rsidRDefault="00B96063" w:rsidP="000708BB">
      <w:pPr>
        <w:spacing w:before="120" w:afterLines="120" w:after="288" w:line="312" w:lineRule="auto"/>
        <w:ind w:firstLine="709"/>
        <w:jc w:val="center"/>
        <w:rPr>
          <w:rFonts w:ascii="Arial" w:hAnsi="Arial" w:cs="Arial"/>
          <w:sz w:val="20"/>
          <w:szCs w:val="20"/>
        </w:rPr>
      </w:pPr>
      <w:r w:rsidRPr="004E6929">
        <w:rPr>
          <w:rFonts w:ascii="Arial" w:hAnsi="Arial" w:cs="Arial"/>
          <w:bCs/>
          <w:sz w:val="20"/>
          <w:szCs w:val="20"/>
        </w:rPr>
        <w:t>Representante</w:t>
      </w:r>
      <w:r w:rsidRPr="004E6929">
        <w:rPr>
          <w:rFonts w:ascii="Arial" w:hAnsi="Arial" w:cs="Arial"/>
          <w:sz w:val="20"/>
          <w:szCs w:val="20"/>
        </w:rPr>
        <w:t xml:space="preserve"> legal do CONTRATADO</w:t>
      </w:r>
    </w:p>
    <w:p w14:paraId="305DF754" w14:textId="77777777" w:rsidR="00B96063" w:rsidRPr="004E6929" w:rsidRDefault="00B96063" w:rsidP="000708BB">
      <w:pPr>
        <w:spacing w:before="120" w:afterLines="120" w:after="288" w:line="312" w:lineRule="auto"/>
        <w:ind w:firstLine="709"/>
        <w:jc w:val="both"/>
        <w:rPr>
          <w:rFonts w:ascii="Arial" w:hAnsi="Arial" w:cs="Arial"/>
          <w:i/>
          <w:iCs/>
          <w:color w:val="FF0000"/>
          <w:sz w:val="20"/>
          <w:szCs w:val="20"/>
        </w:rPr>
      </w:pPr>
      <w:r w:rsidRPr="004E6929">
        <w:rPr>
          <w:rFonts w:ascii="Arial" w:hAnsi="Arial" w:cs="Arial"/>
          <w:i/>
          <w:iCs/>
          <w:color w:val="FF0000"/>
          <w:sz w:val="20"/>
          <w:szCs w:val="20"/>
        </w:rPr>
        <w:t>TESTEMUNHAS:</w:t>
      </w:r>
    </w:p>
    <w:p w14:paraId="1FE62ECE" w14:textId="77777777" w:rsidR="00B96063" w:rsidRPr="004E6929" w:rsidRDefault="00B96063" w:rsidP="000708BB">
      <w:pPr>
        <w:spacing w:before="120" w:afterLines="120" w:after="288" w:line="312" w:lineRule="auto"/>
        <w:ind w:firstLine="709"/>
        <w:rPr>
          <w:rFonts w:ascii="Arial" w:hAnsi="Arial" w:cs="Arial"/>
          <w:i/>
          <w:iCs/>
          <w:color w:val="FF0000"/>
          <w:sz w:val="20"/>
          <w:szCs w:val="20"/>
        </w:rPr>
      </w:pPr>
      <w:r w:rsidRPr="004E6929">
        <w:rPr>
          <w:rFonts w:ascii="Arial" w:hAnsi="Arial" w:cs="Arial"/>
          <w:i/>
          <w:iCs/>
          <w:color w:val="FF0000"/>
          <w:sz w:val="20"/>
          <w:szCs w:val="20"/>
        </w:rPr>
        <w:t>1-</w:t>
      </w:r>
    </w:p>
    <w:p w14:paraId="5C9E4DC8" w14:textId="77777777" w:rsidR="007A455D" w:rsidRPr="00AF48E7" w:rsidRDefault="00B96063" w:rsidP="00916ED6">
      <w:pPr>
        <w:spacing w:before="120" w:afterLines="120" w:after="288" w:line="312" w:lineRule="auto"/>
        <w:ind w:firstLine="709"/>
        <w:rPr>
          <w:rFonts w:ascii="Arial" w:hAnsi="Arial" w:cs="Arial"/>
          <w:b/>
          <w:i/>
          <w:color w:val="FF0000"/>
          <w:sz w:val="20"/>
          <w:szCs w:val="20"/>
        </w:rPr>
      </w:pPr>
      <w:r w:rsidRPr="004E6929">
        <w:rPr>
          <w:rFonts w:ascii="Arial" w:hAnsi="Arial" w:cs="Arial"/>
          <w:i/>
          <w:iCs/>
          <w:color w:val="FF0000"/>
          <w:sz w:val="20"/>
          <w:szCs w:val="20"/>
        </w:rPr>
        <w:lastRenderedPageBreak/>
        <w:t xml:space="preserve">2- </w:t>
      </w:r>
      <w:commentRangeEnd w:id="36"/>
      <w:r w:rsidR="0038519B" w:rsidRPr="004E6929">
        <w:rPr>
          <w:rStyle w:val="Refdecomentrio"/>
          <w:rFonts w:ascii="Arial" w:hAnsi="Arial" w:cs="Arial"/>
          <w:sz w:val="20"/>
          <w:szCs w:val="20"/>
        </w:rPr>
        <w:commentReference w:id="36"/>
      </w:r>
      <w:r w:rsidR="0027035F" w:rsidRPr="00AF48E7">
        <w:rPr>
          <w:rFonts w:ascii="Arial" w:hAnsi="Arial" w:cs="Arial"/>
          <w:i/>
          <w:iCs/>
          <w:color w:val="FF0000"/>
          <w:sz w:val="20"/>
          <w:szCs w:val="20"/>
        </w:rPr>
        <w:tab/>
      </w:r>
    </w:p>
    <w:sectPr w:rsidR="007A455D" w:rsidRPr="00AF48E7" w:rsidSect="00DC3052">
      <w:headerReference w:type="default" r:id="rId71"/>
      <w:footerReference w:type="default" r:id="rId72"/>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utor" w:initials="A">
    <w:p w14:paraId="662B0DE3" w14:textId="77777777" w:rsidR="00BD5134" w:rsidRDefault="00BD5134">
      <w:pPr>
        <w:pStyle w:val="Textodecomentrio"/>
      </w:pPr>
      <w:r>
        <w:rPr>
          <w:rStyle w:val="Refdecomentrio"/>
        </w:rPr>
        <w:annotationRef/>
      </w:r>
      <w:r w:rsidRPr="007C2122">
        <w:rPr>
          <w:b/>
          <w:bCs/>
          <w:i/>
          <w:iCs/>
        </w:rPr>
        <w:t xml:space="preserve">Nota Explicativa: </w:t>
      </w:r>
      <w:r w:rsidRPr="007C2122">
        <w:rPr>
          <w:i/>
          <w:iCs/>
        </w:rPr>
        <w:t xml:space="preserve">Oart. 135, incisos I e II, da Lei n.º 14.133/2021 estabelece que os preços dos contratos para serviços contínuos com regime de dedicação exclusiva de mão de obra ou com predominância de mão de obra serão repactuados, com data vinculada (i) à </w:t>
      </w:r>
      <w:r w:rsidRPr="004704EF">
        <w:rPr>
          <w:b/>
          <w:i/>
          <w:iCs/>
          <w:highlight w:val="green"/>
        </w:rPr>
        <w:t>data</w:t>
      </w:r>
      <w:r w:rsidRPr="007C2122">
        <w:rPr>
          <w:i/>
          <w:iCs/>
        </w:rPr>
        <w:t>da apresentação da proposta, para custos decorrentes do mercado; e (ii) ao acordo, à convenção coletiva ou ao dissídio coletivo ao qual a proposta esteja vinculada, para os custos de mão de obra. Muito embora o § 3º do mesmo dispositivo legal estabeleça que o interregno mínimo de 1 (um) ano para a repactuação deverá ser contado apenas “da data da apresentação da proposta ou da data da última repactuação”, sem mencionar os instrumentos coletivos, deve-se interpretar sistemática e finalisticamente os dispositivos sob comento, para considerar que, no caso dos custos contratuais vinculados à mão de obra, a anualidade deverá ser contada a partir do início dos efeitos financeiros da norma coletiva de trabalho à qual a proposta estiver vinculada, e não à data de apresentação da proposta. Nesse sentido, inclusive, o próprio § 4º do art. 135 admite que os custos de mão de obra e os custos decorrentes dos insumos necessários à execução dos serviços têm “sua anualidade resultante em datas diferenciadas”, o que corrobora o entendimento ora adotado</w:t>
      </w:r>
      <w:r>
        <w:rPr>
          <w:i/>
          <w:iCs/>
        </w:rPr>
        <w:t xml:space="preserve">. </w:t>
      </w:r>
    </w:p>
  </w:comment>
  <w:comment w:id="4" w:author="Autor" w:initials="A">
    <w:p w14:paraId="1CC0AFF5" w14:textId="77777777" w:rsidR="00BD5134" w:rsidRDefault="00BD5134">
      <w:pPr>
        <w:pStyle w:val="Textodecomentrio"/>
      </w:pPr>
      <w:r w:rsidRPr="00E51DA2">
        <w:rPr>
          <w:rStyle w:val="Refdecomentrio"/>
          <w:i/>
        </w:rPr>
        <w:annotationRef/>
      </w:r>
      <w:r>
        <w:rPr>
          <w:b/>
          <w:bCs/>
          <w:i/>
          <w:iCs/>
        </w:rPr>
        <w:t>Nota explicativa:</w:t>
      </w:r>
      <w:r>
        <w:rPr>
          <w:i/>
          <w:iCs/>
        </w:rPr>
        <w:t xml:space="preserve"> Os contratos de serviços executados com dedicação exclusiva de mão de obra possuem insumos de naturezas distintas, decorrentes tanto dos custos da mão de obra e de seus reflexos como dos demais insumos necessários à execução do serviço. </w:t>
      </w:r>
    </w:p>
    <w:p w14:paraId="272B1276" w14:textId="77777777" w:rsidR="00BD5134" w:rsidRDefault="00BD5134">
      <w:pPr>
        <w:pStyle w:val="Textodecomentrio"/>
      </w:pPr>
      <w:r>
        <w:rPr>
          <w:i/>
          <w:iCs/>
        </w:rPr>
        <w:t xml:space="preserve">No Acórdão n.º 1214/2013 – Plenário, ao examinar a necessidade de realização de pesquisa de preços nas prorrogações dos contratos de serviços continuados com dedicação exclusiva de mão de obra, o TCU reconheceu expressamente essa diferenciação, demonstrando que os insumos não relacionados à mão de obra, passíveis de realização de pesquisa de preços, correspondem, em regra, “a no máximo 5% do orçamento total a ser licitado, como vem sendo demonstrado em licitações recentes”, de modo que não figuram entre os itens mais representativos da planilha de custos e formação de preços. Aliado a isso, registrou o TCU que: </w:t>
      </w:r>
    </w:p>
    <w:p w14:paraId="3A700525" w14:textId="77777777" w:rsidR="00BD5134" w:rsidRDefault="00BD5134">
      <w:pPr>
        <w:pStyle w:val="Textodecomentrio"/>
      </w:pPr>
      <w:r>
        <w:rPr>
          <w:i/>
          <w:iCs/>
        </w:rPr>
        <w:t xml:space="preserve">“[...] fazemos parte de uma economia estável, em que a variação esperada é baixa e pode ser perfeitamente retratada mediante a utilização de índices nacionais, tal como o INPC. Portanto, </w:t>
      </w:r>
      <w:r>
        <w:rPr>
          <w:b/>
          <w:bCs/>
          <w:i/>
          <w:iCs/>
        </w:rPr>
        <w:t>não há razão para efetuar pesquisa de mercado todas as vezes que é necessária a realização de prorrogação contratual, com todo o custo administrativo que representa</w:t>
      </w:r>
      <w:r>
        <w:rPr>
          <w:i/>
          <w:iCs/>
        </w:rPr>
        <w:t>. [...] É notório que o custo/prazo que será despendido para a realização de pesquisa de mercado para a prorrogação do contrato, além de impeditivo, não é aconselhável em vista da baixa representatividade desses itens no orçamento global”.</w:t>
      </w:r>
    </w:p>
    <w:p w14:paraId="768232D5" w14:textId="77777777" w:rsidR="00BD5134" w:rsidRDefault="00BD5134">
      <w:pPr>
        <w:pStyle w:val="Textodecomentrio"/>
      </w:pPr>
      <w:r>
        <w:rPr>
          <w:i/>
          <w:iCs/>
        </w:rPr>
        <w:t>186.</w:t>
      </w:r>
      <w:r>
        <w:rPr>
          <w:i/>
          <w:iCs/>
        </w:rPr>
        <w:tab/>
        <w:t xml:space="preserve">Ademais, a pesquisa de mercado normalmente leva a preços superiores àqueles alcançados durante a licitação. Portanto, </w:t>
      </w:r>
      <w:r>
        <w:rPr>
          <w:b/>
          <w:bCs/>
          <w:i/>
          <w:iCs/>
        </w:rPr>
        <w:t xml:space="preserve">a utilização de um índice adequado, além de retratar a realidade do mercado, evita prejuízo desnecessário à Administração, assim como para a empresa contratado. </w:t>
      </w:r>
    </w:p>
    <w:p w14:paraId="7BE4FFC6" w14:textId="77777777" w:rsidR="00BD5134" w:rsidRDefault="00BD5134">
      <w:pPr>
        <w:pStyle w:val="Textodecomentrio"/>
      </w:pPr>
      <w:r>
        <w:rPr>
          <w:i/>
          <w:iCs/>
        </w:rPr>
        <w:t>192.</w:t>
      </w:r>
      <w:r>
        <w:rPr>
          <w:i/>
          <w:iCs/>
        </w:rPr>
        <w:tab/>
      </w:r>
      <w:r>
        <w:rPr>
          <w:b/>
          <w:bCs/>
          <w:i/>
          <w:iCs/>
        </w:rPr>
        <w:t xml:space="preserve">É flagrante que o uso de índice específico e adequado, além de trazer significativo benefício à Administração, será a forma mais apropriada para comprovar que o contrato continua vantajoso </w:t>
      </w:r>
      <w:r>
        <w:rPr>
          <w:i/>
          <w:iCs/>
        </w:rPr>
        <w:t xml:space="preserve">no momento da prorrogação”. (grifo nosso) </w:t>
      </w:r>
    </w:p>
    <w:p w14:paraId="1B354C70" w14:textId="77777777" w:rsidR="00BD5134" w:rsidRDefault="00BD5134">
      <w:pPr>
        <w:pStyle w:val="Textodecomentrio"/>
      </w:pPr>
      <w:r>
        <w:rPr>
          <w:i/>
          <w:iCs/>
        </w:rPr>
        <w:t xml:space="preserve">Nessa linha, concluiu que a vantajosidade econômica para prorrogação de contratos de serviços continuados restaria garantida sempre que, além da previsão contratual de que as repactuações de custos  envolvendo a folha de salários fossem efetuadas somente com base em instrumento coletivo de trabalho, ou em decorrência de lei, houvesse no contrato previsão de que os reajustes dos itens envolvendo insumos (exceto quanto a obrigações decorrentes de acordo ou convenção coletiva de trabalho e de Lei) e materiais fossem efetuados com base em índices oficiais, previamente estabelecidos no contrato. </w:t>
      </w:r>
    </w:p>
    <w:p w14:paraId="66C221C1" w14:textId="77777777" w:rsidR="00BD5134" w:rsidRDefault="00BD5134">
      <w:pPr>
        <w:pStyle w:val="Textodecomentrio"/>
      </w:pPr>
      <w:r>
        <w:rPr>
          <w:i/>
          <w:iCs/>
        </w:rPr>
        <w:t xml:space="preserve">Tal regramento foi incorporado ao art. 30-A, § 2º, inciso II, da IN SLTI/MP n.º 02/2008, em vigor à época, que teve sua redação atualizada pela IN SLTI/MP n.º 06/2013, conferindo à Administração, com isso, a viabilidade de prever, num mesmo contrato para execução de serviços com regime de dedicação exclusiva de mão de obra, a repactuação para os itens decorrentes da mão de obra, com base nas disposições constantes em instrumentos coletivos de trabalho, e o reajuste dos preços dos demais insumos, com base em “índices oficiais, previamente definidos no contrato, que guardem a maior correlação possível com o segmento econômico em que estejam inseridos tais insumos ou materiais ou, na falta de qualquer índice setorial, o Índice Nacional de Preços ao Consumidor Amplo (IPCA/IBGE)”. </w:t>
      </w:r>
    </w:p>
    <w:p w14:paraId="4095C460" w14:textId="77777777" w:rsidR="00BD5134" w:rsidRDefault="00BD5134">
      <w:pPr>
        <w:pStyle w:val="Textodecomentrio"/>
      </w:pPr>
      <w:r>
        <w:rPr>
          <w:i/>
          <w:iCs/>
        </w:rPr>
        <w:t xml:space="preserve">Ficou a Administração dispensada, pois, da realização de pesquisa individualizada, que considerasse “os preços praticados no mercado ou em outros contratos da Administração”, “as particularidades do contrato em vigência” ou “indicadores setoriais, tabelas de fabricantes, valores oficiais de referência, tarifas públicas ou outros equivalentes;” (art. 40, § 2º, da IN SLTI/MP n.º 02/2008) para comprovar, naquele tipo de contrato, a efetiva variação dos preços de insumos e materiais não relacionados à mão de obra. </w:t>
      </w:r>
    </w:p>
    <w:p w14:paraId="4C9B79DB" w14:textId="77777777" w:rsidR="00BD5134" w:rsidRDefault="00BD5134">
      <w:pPr>
        <w:pStyle w:val="Textodecomentrio"/>
      </w:pPr>
      <w:r>
        <w:rPr>
          <w:i/>
          <w:iCs/>
        </w:rPr>
        <w:t xml:space="preserve">Nos mesmos moldes da IN SLTI/MP n.º 02/2008, a IN SEGES/MP n.º 05/2017, em seu Anexo IX, item 7, alíneas “a” e "b", manteve disposição expressa possibilitando a adoção do reajuste por índices oficiais dos insumos não relacionados à mão de obra. </w:t>
      </w:r>
    </w:p>
    <w:p w14:paraId="039E9E61" w14:textId="77777777" w:rsidR="00BD5134" w:rsidRDefault="00BD5134">
      <w:pPr>
        <w:pStyle w:val="Textodecomentrio"/>
      </w:pPr>
      <w:r>
        <w:rPr>
          <w:i/>
          <w:iCs/>
        </w:rPr>
        <w:t xml:space="preserve">A Lei n.º 14.133/2021, por sua vez, ao tratar da repactuação, não trouxe previsão específica acerca da possibilidade de adoção do reajuste por índices dos valores dos insumos contratuais não relacionados à mão de obra. Nada obstante, nota-se que a nova Lei de Licitações também não estabeleceu vedação nesse sentido. </w:t>
      </w:r>
    </w:p>
    <w:p w14:paraId="772E9E37" w14:textId="77777777" w:rsidR="00BD5134" w:rsidRDefault="00BD5134">
      <w:pPr>
        <w:pStyle w:val="Textodecomentrio"/>
      </w:pPr>
      <w:r>
        <w:rPr>
          <w:i/>
          <w:iCs/>
        </w:rPr>
        <w:t>Na verdade, ao prever que o reajustamento em sentido estrito, mediante a aplicação de índices, é cabível “quando não houver regime de dedicação exclusiva de mão de obra ou predominância de mão de obra”, ao passo que a repactuação, mediante demonstração analítica da variação dos custos, deve ser utilizada “quando houver regime de dedicação exclusiva de mão de obra ou predominância de mão de obra” (art. 92, § 4º), pode-se considerar que a lei terminou por deixar claro em relação a quais tipos de parcelas dos custos da contratação se aplica cada um dos critérios de reajustamento mencionados.</w:t>
      </w:r>
    </w:p>
    <w:p w14:paraId="52789FE9" w14:textId="77777777" w:rsidR="00BD5134" w:rsidRDefault="00BD5134">
      <w:pPr>
        <w:pStyle w:val="Textodecomentrio"/>
      </w:pPr>
      <w:r>
        <w:rPr>
          <w:i/>
          <w:iCs/>
        </w:rPr>
        <w:t xml:space="preserve">Nessa linha, parece-nos ser razoável interpretar o texto legal para concluir ser cabível o reajustamento, por meio da aplicação de índices, especificamente em relação à parcela da contratação cujos custos não estejam relacionados à mão de obra, isto é, à parcela dos insumos necessários à execução dos serviços, cuja variação de custos decorra do mercado. A repactuação, por meio da demonstração analítica da variação de custos, por sua vez, seria reservada exclusivamente para reajustar os custos decorrentes da mão de obra, vinculados, quase sempre, a uma norma coletiva de trabalho. </w:t>
      </w:r>
    </w:p>
    <w:p w14:paraId="789B9844" w14:textId="77777777" w:rsidR="00BD5134" w:rsidRDefault="00BD5134">
      <w:pPr>
        <w:pStyle w:val="Textodecomentrio"/>
      </w:pPr>
      <w:r>
        <w:rPr>
          <w:i/>
          <w:iCs/>
        </w:rPr>
        <w:t>Forte nessa premissa, e diante do arcabouço normativo acima citado, das Orientações Normativas AGU n.º 23 e n.º 25 e de todo o trabalho interpretativo e de consolidação de entendimentos realizados nessa seara, a Câmara Nacional de Modelos de Licitações e Contratos da CGU considera viável a adoção  da repactuação para os insumos relacionados à mão de obra, combinada com a adoção de índices para reajustamento dos insumos e materiais a ela não relacionados, nos contratos de serviços continuados executados com regime de dedicação exclusiva de mão de obra dispensando-se a Administração de realizar pesquisa de preços, para demonstrar o aumento desses custos.</w:t>
      </w:r>
    </w:p>
    <w:p w14:paraId="042D54C1" w14:textId="77777777" w:rsidR="00BD5134" w:rsidRDefault="00BD5134">
      <w:pPr>
        <w:pStyle w:val="Textodecomentrio"/>
      </w:pPr>
      <w:r>
        <w:rPr>
          <w:i/>
          <w:iCs/>
        </w:rPr>
        <w:t xml:space="preserve">Acerca do assunto, destaca-se o teor do PARECER n. 00002/2018/CPMLC/CGU/AGU (NUP: 00688.000822/2017-65), elaborado pela Comissão, nos seguintes termos: </w:t>
      </w:r>
    </w:p>
    <w:p w14:paraId="5A1920E4" w14:textId="77777777" w:rsidR="00BD5134" w:rsidRDefault="00BD5134">
      <w:pPr>
        <w:pStyle w:val="Textodecomentrio"/>
      </w:pPr>
      <w:r>
        <w:rPr>
          <w:i/>
          <w:iCs/>
        </w:rPr>
        <w:t xml:space="preserve">“170. [...] permito-me adentrar na seara operacional/administrativa para registrar a impressão de que a combinação da repactuação para os insumos relacionados à mão de obra com a adoção de índices específicos, setoriais ou gerais para os insumos e materiais a ela não relacionados é o modo de agir que mais contribui para a eficiente gestão do contrato, na medida em que restringe o trabalho mais intrincado de análise de documentação aos contratos com mão de obra, e mais precisamente aos insumos ligados à mão de obra, que representam o maior custo desses contratos.  </w:t>
      </w:r>
    </w:p>
    <w:p w14:paraId="110FAE30" w14:textId="77777777" w:rsidR="00BD5134" w:rsidRDefault="00BD5134">
      <w:pPr>
        <w:pStyle w:val="Textodecomentrio"/>
      </w:pPr>
      <w:r>
        <w:rPr>
          <w:i/>
          <w:iCs/>
        </w:rPr>
        <w:t>171. Observa-se, com isso, a finalidade legal e regulamentar de evitar o chamado gatilho salarial, ou seja, que o índice inflacionário seja incorporado ao valor da mão de obra, que então contribuiria para o aumento da inflação, e assim sucessivamente. O instituto da repactuação rompe com esse círculo, porque remete as partes da relação de emprego à mesa de negociação, por intermédio dos respectivos Sindicatos, evitando-se a mera incorporação de índices. Isso pode até vir a acontecer, mas somente depois da negociação. A administração, então, apenas traduz o resultado dessa negociação na equação econômico-financeira do contrato. Essa a razão pela qual o instituto deve voltar-se com toda certeza aos insumos relacionados à relação de trabalho.</w:t>
      </w:r>
    </w:p>
    <w:p w14:paraId="219A155F" w14:textId="77777777" w:rsidR="00BD5134" w:rsidRDefault="00BD5134">
      <w:pPr>
        <w:pStyle w:val="Textodecomentrio"/>
      </w:pPr>
      <w:r>
        <w:rPr>
          <w:i/>
          <w:iCs/>
        </w:rPr>
        <w:t xml:space="preserve">172. Já expandir esse instituto também para os insumos e materiais não relacionados à mão de obra, como consequência de não se admitir índices gerais, representa um ônus considerável para cada uma das unidades administrativas com competência para contratar, que chegam aos milhares, porque vai implicar em toda uma análise documental e probatória em cada um dos contratos administrativos de serviços, com resultados na maioria absoluta dos casos insignificantes, em comparação com a mera aplicação de índices pré-estabelecidos. A bem da verdade, frequentemente essa instrução probatória para a repactuação de insumos não relacionadas à mão de obra acaba por reajustar o valor do contrato em patamar superior ao da mera aplicação do índice. E nesse caso a Administração dispensou todo um meticuloso trabalho realizado por instituições conceituadas para a obtenção de tais índices, um dos quais inclusive adotado pelo Banco Central do Brasil para medir a inflação, o Índice Nacional de Preços ao Consumidor Amplo Especial - IPCA, e ainda expressamente previsto no art. 101, caput e 107, §1º, II do ADCT (embora não seja de utilização obrigatória, como bem esclarece, mais uma vez, o Parecer n. 00149/2018/CJU-SP/CGU/AGU. </w:t>
      </w:r>
    </w:p>
    <w:p w14:paraId="2F329E40" w14:textId="77777777" w:rsidR="00BD5134" w:rsidRDefault="00BD5134">
      <w:pPr>
        <w:pStyle w:val="Textodecomentrio"/>
      </w:pPr>
      <w:r>
        <w:rPr>
          <w:i/>
          <w:iCs/>
        </w:rPr>
        <w:t>173. De qualquer forma, não é à toa que houve todo um trabalho de formação de entendimentos e interpretações para consolidar o posicionamento de que se aplica a repactuação somente para os insumos relacionados à mão de obra nos contratos com mão de obra exclusiva e, para os demais insumos e demais contratos, aplica-se o reajuste, com a adoção de índices gerais, em não havendo setoriais ou específicos”.</w:t>
      </w:r>
    </w:p>
    <w:p w14:paraId="43EDD4B1" w14:textId="77777777" w:rsidR="00BD5134" w:rsidRDefault="00BD5134" w:rsidP="0015401D">
      <w:pPr>
        <w:pStyle w:val="Textodecomentrio"/>
      </w:pPr>
      <w:r>
        <w:rPr>
          <w:i/>
          <w:iCs/>
        </w:rPr>
        <w:t>Em hipóteses tais, a Administração deverá atentar para que o índice utilizado seja o indicador mais próximo da efetiva variação dos preços dos insumos e materiais a serem fornecidos, valendo-se, pois, em regra, da adoção de índices setoriais ou específicos. “Caso inexistam índices setoriais ou específicos, deverá ser adotado o índice geral de preços que melhor esteja correlacionado com os custos do objeto contratual ou, ainda, em caráter subsidiário, verificar se existe, no mercado, algum índice geral de adoção consagrada para o objeto contratado. Não havendo índices com uma dessas características, deve ser adotado o reajustamento pelo IPCA/IBGE, pois é o índice oficial de monitoramento da inflação no Brasil. Qualquer que seja o índice utilizado, a Administração deverá justificar sua escolha tecnicamente. A Administração poderá, ainda, se valer de índices diferenciados, de forma justificada, de acordo com as peculiaridades envolvidas no objeto contratual”. (Parecer n.º 04/2013/CPLC/DEPCONSU/PGF/AGU, NUP: 00407.001847/2013-61).</w:t>
      </w:r>
    </w:p>
  </w:comment>
  <w:comment w:id="5" w:author="Autor" w:initials="A">
    <w:p w14:paraId="1605632B" w14:textId="77777777" w:rsidR="00BD5134" w:rsidRPr="00E51DA2" w:rsidRDefault="00BD5134">
      <w:pPr>
        <w:pStyle w:val="Textodecomentrio"/>
        <w:rPr>
          <w:i/>
        </w:rPr>
      </w:pPr>
      <w:r>
        <w:rPr>
          <w:rStyle w:val="Refdecomentrio"/>
        </w:rPr>
        <w:annotationRef/>
      </w:r>
      <w:r w:rsidRPr="003F5122">
        <w:rPr>
          <w:b/>
          <w:i/>
        </w:rPr>
        <w:t>Nota Explicativa:</w:t>
      </w:r>
      <w:r w:rsidRPr="00E51DA2">
        <w:rPr>
          <w:i/>
        </w:rPr>
        <w:t xml:space="preserve">Ao preencher este item, a Administração deverá observar que, segundo o art. 92, § 6º, da Lei n.º 14.133/2021, o prazo para resposta ao pedido de repactuação de preços será </w:t>
      </w:r>
      <w:r w:rsidRPr="00E51DA2">
        <w:rPr>
          <w:b/>
          <w:i/>
        </w:rPr>
        <w:t>preferencialmente de 1 (um) mês</w:t>
      </w:r>
      <w:r w:rsidRPr="00E51DA2">
        <w:rPr>
          <w:i/>
        </w:rPr>
        <w:t>, contado da data do fornecimento da documentação prevista no § 6º do art. 135 do mesmo texto legal. Sendo o referido prazo legalmente definindo como preferencial, a adoção de prazo diverso é possível, desde que especificamente fundamentada a sua necessidade.</w:t>
      </w:r>
    </w:p>
  </w:comment>
  <w:comment w:id="6" w:author="Autor" w:initials="A">
    <w:p w14:paraId="67BA2C6E" w14:textId="77777777" w:rsidR="00BD5134" w:rsidRPr="00E51DA2" w:rsidRDefault="00BD5134" w:rsidP="003C4473">
      <w:pPr>
        <w:pStyle w:val="Textodecomentrio"/>
        <w:rPr>
          <w:i/>
        </w:rPr>
      </w:pPr>
      <w:r>
        <w:rPr>
          <w:rStyle w:val="Refdecomentrio"/>
        </w:rPr>
        <w:annotationRef/>
      </w:r>
      <w:r w:rsidRPr="00E51DA2">
        <w:rPr>
          <w:b/>
          <w:i/>
        </w:rPr>
        <w:t>Nota Explicativa:</w:t>
      </w:r>
      <w:r w:rsidRPr="00E51DA2">
        <w:rPr>
          <w:i/>
        </w:rPr>
        <w:t xml:space="preserve">Segundo a Orientação Normativa SLTI/MP nº 2, de 22 de agosto de 2014, a majoração da tarifa de transporte público geraria a possibilidade de repactuação do item relativo aos valores pagos a título de vale-transporte. Entretanto, além de ter sido editada sob a égide da Lei n.º 8.666/1993 e dos normativos que a regulamentavam, referida Orientação Normativa veio a ser expressamente revogada pelo art. 2º, inciso VI, da Instrução Normativa SEGES/ME nº 102, de 16 de outubro de 2020. </w:t>
      </w:r>
    </w:p>
    <w:p w14:paraId="6C47608F" w14:textId="77777777" w:rsidR="00BD5134" w:rsidRPr="00E51DA2" w:rsidRDefault="00BD5134" w:rsidP="003C4473">
      <w:pPr>
        <w:pStyle w:val="Textodecomentrio"/>
        <w:rPr>
          <w:i/>
        </w:rPr>
      </w:pPr>
      <w:r w:rsidRPr="00E51DA2">
        <w:rPr>
          <w:i/>
        </w:rPr>
        <w:t xml:space="preserve">Diante disso, sobre a natureza dessa majoração de custos, deve-se ter em mente que, segundo a Lei n° 7.418, de 16 de dezembro de 1985, o vale-transporte deve ser emitido e comercializado ao preço da tarifa vigente do respectivo sistema de transporte coletivo público, urbano ou intermunicipal e/ou interestadual, utilizado pelo empregado em seu deslocamento, adotando-se, inclusive, para esse fim, a tarifa integral do deslocamento do trabalhador, por um ou mais meios de transporte, sem quaisquer descontos. Em outras palavras, o valor do vale-transporte está diretamente atrelado ao valor da tarifa de transporte coletivo público. </w:t>
      </w:r>
    </w:p>
    <w:p w14:paraId="09503DAC" w14:textId="77777777" w:rsidR="00BD5134" w:rsidRPr="00E51DA2" w:rsidRDefault="00BD5134" w:rsidP="003C4473">
      <w:pPr>
        <w:pStyle w:val="Textodecomentrio"/>
        <w:rPr>
          <w:i/>
        </w:rPr>
      </w:pPr>
      <w:r w:rsidRPr="00E51DA2">
        <w:rPr>
          <w:i/>
        </w:rPr>
        <w:t xml:space="preserve">O valor da tarifa de transporte coletivo público, por sua vez, deve ser fixado pela autoridade pública competente, como bem registrado no art. 1º da Lei n° 7.418/1985, por meio de lei ou ato normativo.  </w:t>
      </w:r>
    </w:p>
    <w:p w14:paraId="665A9C5D" w14:textId="77777777" w:rsidR="00BD5134" w:rsidRPr="00E51DA2" w:rsidRDefault="00BD5134" w:rsidP="003C4473">
      <w:pPr>
        <w:pStyle w:val="Textodecomentrio"/>
        <w:rPr>
          <w:i/>
        </w:rPr>
      </w:pPr>
      <w:r w:rsidRPr="00E51DA2">
        <w:rPr>
          <w:i/>
        </w:rPr>
        <w:t>Dessa forma, a alteração do valor do vale-transporte, por decorrer da majoração da tarifa de transporte público pelo Poder Executivo local, configura hipótese de fato do príncipe, que, conforme o art. 124, inciso II, alínea “d”, da Lei n.º 14.133/2021, autoriza o reequilíbrio econômico-financeiro  dos preços contratados - e não a sua repactuação - nos casos em que o Poder Público, no uso de prerrogativas alheias à sua qualidade de contratante, adota medidas de ordem geral que repercutem no contrato administrativo e desbalanceiam o equilíbrio econômico-financeiro originalmente estabelecido.</w:t>
      </w:r>
    </w:p>
    <w:p w14:paraId="3D2D946C" w14:textId="77777777" w:rsidR="00BD5134" w:rsidRPr="00E51DA2" w:rsidRDefault="00BD5134" w:rsidP="003C4473">
      <w:pPr>
        <w:pStyle w:val="Textodecomentrio"/>
        <w:rPr>
          <w:i/>
        </w:rPr>
      </w:pPr>
      <w:r w:rsidRPr="00E51DA2">
        <w:rPr>
          <w:i/>
        </w:rPr>
        <w:t xml:space="preserve">Muito embora a revisão contratual com base no fato do príncipe demande, em regra, a alteração bilateral do contrato por meio de termo aditivo, entende-se que, havendo previsão em contrato, poderá ser utilizado o apostilamento para formalizar a alteração do valor do vale-transporte, uma vez que o art. 136, inciso II, da Lei n.º 14.133/2021, autoriza a simples apostila quando o contrato trouxer cláusulas para atualização de valores cuja incidência se dá de modo simplificado, como ocorre nesse caso. </w:t>
      </w:r>
    </w:p>
    <w:p w14:paraId="18A3B7A6" w14:textId="77777777" w:rsidR="00BD5134" w:rsidRPr="00E51DA2" w:rsidRDefault="00BD5134" w:rsidP="003C4473">
      <w:pPr>
        <w:pStyle w:val="Textodecomentrio"/>
        <w:rPr>
          <w:i/>
        </w:rPr>
      </w:pPr>
      <w:r w:rsidRPr="00E51DA2">
        <w:rPr>
          <w:i/>
        </w:rPr>
        <w:t xml:space="preserve">Daí porque se mostra recomendável a inclusão de cláusula contratual expressa, nos termos acima, estabelecendo que a revisão dos custos do valor do vale-transporte deverá ser formalizada por apostilamento, e não por termo aditivo.   </w:t>
      </w:r>
    </w:p>
  </w:comment>
  <w:comment w:id="8" w:author="Autor" w:initials="A">
    <w:p w14:paraId="5BC9088F" w14:textId="77777777" w:rsidR="00BD5134" w:rsidRDefault="00BD5134" w:rsidP="00C13597">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1"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w:t>
      </w:r>
      <w:r>
        <w:rPr>
          <w:i/>
          <w:iCs/>
          <w:color w:val="000000"/>
        </w:rPr>
        <w:fldChar w:fldCharType="begin"/>
      </w:r>
      <w:r>
        <w:rPr>
          <w:i/>
          <w:iCs/>
          <w:color w:val="000000"/>
        </w:rPr>
        <w:instrText xml:space="preserve"> REF _Ref128062899 \r \h </w:instrText>
      </w:r>
      <w:r>
        <w:rPr>
          <w:i/>
          <w:iCs/>
          <w:color w:val="000000"/>
        </w:rPr>
      </w:r>
      <w:r>
        <w:rPr>
          <w:i/>
          <w:iCs/>
          <w:color w:val="000000"/>
        </w:rPr>
        <w:fldChar w:fldCharType="separate"/>
      </w:r>
      <w:r>
        <w:rPr>
          <w:i/>
          <w:iCs/>
          <w:color w:val="000000"/>
        </w:rPr>
        <w:t>8.11.1</w:t>
      </w:r>
      <w:r>
        <w:rPr>
          <w:i/>
          <w:iCs/>
          <w:color w:val="000000"/>
        </w:rPr>
        <w:fldChar w:fldCharType="end"/>
      </w:r>
      <w:r>
        <w:rPr>
          <w:i/>
          <w:iCs/>
          <w:color w:val="000000"/>
        </w:rPr>
        <w:t xml:space="preserve"> pode ser especificado pela Administração, conforme a complexidade do objeto contratual e os trâmites internos das áreas envolvidas na execução contratual. Caso não haja especificação, o </w:t>
      </w:r>
      <w:hyperlink r:id="rId2" w:anchor="art123" w:history="1">
        <w:r w:rsidRPr="00681179">
          <w:rPr>
            <w:rStyle w:val="Hyperlink"/>
            <w:i/>
            <w:iCs/>
          </w:rPr>
          <w:t>art. 123, parágrafo único, da Lei n.º 14.133, de 2021</w:t>
        </w:r>
      </w:hyperlink>
      <w:r>
        <w:rPr>
          <w:i/>
          <w:iCs/>
          <w:color w:val="000000"/>
        </w:rPr>
        <w:t xml:space="preserve">, e o </w:t>
      </w:r>
      <w:hyperlink r:id="rId3" w:anchor="art28" w:history="1">
        <w:r w:rsidRPr="00681179">
          <w:rPr>
            <w:rStyle w:val="Hyperlink"/>
            <w:i/>
            <w:iCs/>
          </w:rPr>
          <w:t>art. 28, do Decreto n.º 11.246, de 2022</w:t>
        </w:r>
      </w:hyperlink>
      <w:r>
        <w:rPr>
          <w:i/>
          <w:iCs/>
          <w:color w:val="000000"/>
        </w:rPr>
        <w:t>, estabelecem que o prazo será de um mês.</w:t>
      </w:r>
    </w:p>
  </w:comment>
  <w:comment w:id="9" w:author="Autor" w:initials="A">
    <w:p w14:paraId="4A5A4B10" w14:textId="77777777" w:rsidR="00BD5134" w:rsidRDefault="00BD5134" w:rsidP="00C13597">
      <w:pPr>
        <w:pStyle w:val="Textodecomentrio"/>
      </w:pPr>
      <w:r>
        <w:rPr>
          <w:rStyle w:val="Refdecomentrio"/>
        </w:rPr>
        <w:annotationRef/>
      </w:r>
      <w:r>
        <w:rPr>
          <w:b/>
          <w:bCs/>
        </w:rPr>
        <w:t>Nota Explicativa:</w:t>
      </w:r>
      <w:r>
        <w:t xml:space="preserve"> O </w:t>
      </w:r>
      <w:hyperlink r:id="rId4" w:anchor="art92" w:history="1">
        <w:r w:rsidRPr="00B50309">
          <w:rPr>
            <w:rStyle w:val="Hyperlink"/>
          </w:rPr>
          <w:t>art. 92, inciso XI, da Lei nº 14.133, de 2021</w:t>
        </w:r>
      </w:hyperlink>
      <w: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5" w:anchor="art123" w:history="1">
        <w:r w:rsidRPr="00B50309">
          <w:rPr>
            <w:rStyle w:val="Hyperlink"/>
          </w:rPr>
          <w:t>art. 123 do texto legal</w:t>
        </w:r>
      </w:hyperlink>
      <w:r>
        <w:t>, o que deverá ser analisado conforme as especificidades de cada órgão.</w:t>
      </w:r>
    </w:p>
  </w:comment>
  <w:comment w:id="11" w:author="Autor" w:initials="A">
    <w:p w14:paraId="04FE7AFC" w14:textId="77777777" w:rsidR="00BD5134" w:rsidRDefault="00BD5134" w:rsidP="00C13597">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comment>
  <w:comment w:id="12" w:author="Autor" w:initials="A">
    <w:p w14:paraId="31C0C4AE" w14:textId="77777777" w:rsidR="00BD5134" w:rsidRDefault="00BD5134" w:rsidP="00C13597">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3" w:author="Autor" w:initials="A">
    <w:p w14:paraId="4B46045A" w14:textId="77777777" w:rsidR="00BD5134" w:rsidRDefault="00BD5134">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5821D2ED" w14:textId="77777777" w:rsidR="00BD5134" w:rsidRDefault="00BD5134">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6" w:history="1">
        <w:r w:rsidRPr="00500559">
          <w:rPr>
            <w:rStyle w:val="Hyperlink"/>
            <w:i/>
            <w:iCs/>
          </w:rPr>
          <w:t>à Lei Complementar nº 116/2003</w:t>
        </w:r>
      </w:hyperlink>
      <w:r>
        <w:rPr>
          <w:i/>
          <w:iCs/>
          <w:color w:val="000000"/>
        </w:rPr>
        <w:t xml:space="preserve">.  </w:t>
      </w:r>
    </w:p>
    <w:p w14:paraId="24A5ACF5" w14:textId="77777777" w:rsidR="00BD5134" w:rsidRDefault="00BD5134" w:rsidP="00C13597">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7"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14" w:author="Autor" w:initials="A">
    <w:p w14:paraId="7D62A938" w14:textId="77777777" w:rsidR="00BD5134" w:rsidRDefault="00BD5134" w:rsidP="001C40A8">
      <w:pPr>
        <w:pStyle w:val="Textodecomentrio"/>
      </w:pPr>
      <w:r>
        <w:rPr>
          <w:rStyle w:val="Refdecomentrio"/>
        </w:rPr>
        <w:annotationRef/>
      </w:r>
      <w:r>
        <w:rPr>
          <w:b/>
          <w:bCs/>
        </w:rPr>
        <w:t>Nota Explicativa 1:</w:t>
      </w:r>
      <w:r>
        <w:t xml:space="preserve"> Essa cláusula depende da existência de acordo de cooperação técnica que possibilite a implantação da política pública tratada pelo Decreto 11.430, de 8 de março de 2023.</w:t>
      </w:r>
    </w:p>
    <w:p w14:paraId="4D02C3DA" w14:textId="77777777" w:rsidR="00BD5134" w:rsidRDefault="00BD5134" w:rsidP="001C40A8">
      <w:pPr>
        <w:pStyle w:val="Textodecomentrio"/>
      </w:pPr>
    </w:p>
    <w:p w14:paraId="7E205B6E" w14:textId="77777777" w:rsidR="00BD5134" w:rsidRDefault="00BD5134" w:rsidP="001C40A8">
      <w:pPr>
        <w:pStyle w:val="Textodecomentrio"/>
      </w:pPr>
      <w:r>
        <w:rPr>
          <w:b/>
          <w:bCs/>
        </w:rPr>
        <w:t xml:space="preserve">Nota Explicativa 2: </w:t>
      </w:r>
      <w:r>
        <w:t xml:space="preserve">Conforme Decreto </w:t>
      </w:r>
      <w:r w:rsidRPr="00240547">
        <w:t>11.430</w:t>
      </w:r>
      <w:r>
        <w:t>, de 2023, os editais de licitação e avisos de contratação direta irão prever exigência de reserva de vagas para mulheres vítimas de violência. Logo, não é necessário fazer a exigência em contratos em andamento. É que, se fosse feita essa exigência nos contratos em andamento, a medida poderia causar dispensa sem justa causa de pessoas já empregadas e custos relativos à dispensa. Por isso, o ideal é que apenas em novas contratações a medida seja adotada, para haver uma transição adequada.</w:t>
      </w:r>
    </w:p>
    <w:p w14:paraId="3A6097FA" w14:textId="77777777" w:rsidR="00BD5134" w:rsidRDefault="00BD5134" w:rsidP="001C40A8">
      <w:pPr>
        <w:pStyle w:val="Textodecomentrio"/>
      </w:pPr>
    </w:p>
    <w:p w14:paraId="26B325F7" w14:textId="77777777" w:rsidR="00BD5134" w:rsidRDefault="00BD5134" w:rsidP="001C40A8">
      <w:pPr>
        <w:pStyle w:val="Textodecomentrio"/>
      </w:pPr>
      <w:r>
        <w:rPr>
          <w:b/>
          <w:bCs/>
        </w:rPr>
        <w:t xml:space="preserve">Nota Explicativa 3: </w:t>
      </w:r>
      <w:r>
        <w:t>Caso não haja mulheres na condição especificada pelo Decreto disponíveis para a contratação em número suficiente para preencher as vagas reservadas, a empresa contratada poderá contratar livremente. Porém, sempre que houver algum desligamento, a empresa deverá consultar a Administração para verificar se surgiram mulheres elegíveis para preencher as vagas reservadas.</w:t>
      </w:r>
    </w:p>
    <w:p w14:paraId="41C44DE5" w14:textId="77777777" w:rsidR="00BD5134" w:rsidRDefault="00BD5134" w:rsidP="001C40A8">
      <w:pPr>
        <w:pStyle w:val="Textodecomentrio"/>
      </w:pPr>
    </w:p>
    <w:p w14:paraId="22ED29E0" w14:textId="77777777" w:rsidR="00BD5134" w:rsidRDefault="00BD5134" w:rsidP="001C40A8">
      <w:pPr>
        <w:pStyle w:val="Textodecomentrio"/>
      </w:pPr>
      <w:r>
        <w:rPr>
          <w:b/>
          <w:bCs/>
        </w:rPr>
        <w:t>Nota Explicativa 4:</w:t>
      </w:r>
      <w:r>
        <w:t xml:space="preserve"> A medida deve constar como obrigação contratual e não como exigência de habilitação, pois exigências de habilitação são restritamente as previstas no Capítulo VI do Título II da Lei.</w:t>
      </w:r>
    </w:p>
  </w:comment>
  <w:comment w:id="16" w:author="Autor" w:initials="A">
    <w:p w14:paraId="7F6C4E7D" w14:textId="77777777" w:rsidR="00BD5134" w:rsidRDefault="00BD5134">
      <w:pPr>
        <w:pStyle w:val="Textodecomentrio"/>
      </w:pPr>
      <w:r>
        <w:rPr>
          <w:rStyle w:val="Refdecomentrio"/>
        </w:rPr>
        <w:annotationRef/>
      </w:r>
      <w:r>
        <w:rPr>
          <w:b/>
          <w:bCs/>
          <w:i/>
          <w:iCs/>
          <w:color w:val="000000"/>
        </w:rPr>
        <w:t xml:space="preserve">Nota Explicativa 1: </w:t>
      </w:r>
      <w:r>
        <w:rPr>
          <w:i/>
          <w:iCs/>
          <w:color w:val="000000"/>
        </w:rPr>
        <w:t xml:space="preserve">As cláusulas 10.1 a 10.12 são necessárias para cumprimento </w:t>
      </w:r>
      <w:hyperlink r:id="rId8"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90C02A0" w14:textId="77777777" w:rsidR="00BD5134" w:rsidRDefault="00BD5134">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CCD9FA5" w14:textId="77777777" w:rsidR="00BD5134" w:rsidRDefault="00BD5134">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57726FF5" w14:textId="77777777" w:rsidR="00BD5134" w:rsidRDefault="00BD5134" w:rsidP="00C13597">
      <w:pPr>
        <w:pStyle w:val="Textodecomentrio"/>
      </w:pPr>
      <w:r>
        <w:rPr>
          <w:i/>
          <w:iCs/>
          <w:color w:val="000000"/>
        </w:rPr>
        <w:t>O tema deve ser avaliado pela Administração com base nos riscos da contratação em relação aos dados pessoais eventualmente envolvidos.</w:t>
      </w:r>
    </w:p>
  </w:comment>
  <w:comment w:id="17" w:author="Autor" w:initials="A">
    <w:p w14:paraId="5C3DDCE0" w14:textId="77777777" w:rsidR="00BD5134" w:rsidRDefault="00BD5134"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8" w:author="Autor" w:initials="A">
    <w:p w14:paraId="4C4F532B" w14:textId="77777777" w:rsidR="00BD5134" w:rsidRDefault="00BD5134"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19" w:author="Autor" w:initials="A">
    <w:p w14:paraId="1A3671A3" w14:textId="77777777" w:rsidR="00BD5134" w:rsidRDefault="00BD5134">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35B24BF6" w14:textId="77777777" w:rsidR="00BD5134" w:rsidRDefault="00BD5134" w:rsidP="00C13597">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0" w:author="Autor" w:initials="A">
    <w:p w14:paraId="1418FCBA" w14:textId="77777777" w:rsidR="00BD5134" w:rsidRPr="00D31C0F" w:rsidRDefault="00BD5134">
      <w:pPr>
        <w:pStyle w:val="Textodecomentrio"/>
        <w:rPr>
          <w:i/>
        </w:rPr>
      </w:pPr>
      <w:r w:rsidRPr="00D31C0F">
        <w:rPr>
          <w:rStyle w:val="Refdecomentrio"/>
          <w:i/>
        </w:rPr>
        <w:annotationRef/>
      </w:r>
      <w:r w:rsidRPr="00F43E2B">
        <w:rPr>
          <w:b/>
          <w:i/>
        </w:rPr>
        <w:t>Nota Explicativa</w:t>
      </w:r>
      <w:r w:rsidRPr="00F43E2B">
        <w:rPr>
          <w:i/>
        </w:rPr>
        <w:t>: As disposições a seguir decorrem do art. 96 e seguintes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21" w:author="Autor" w:initials="A">
    <w:p w14:paraId="1DA435AD" w14:textId="77777777" w:rsidR="00BD5134" w:rsidRPr="00B16E44" w:rsidRDefault="00BD5134">
      <w:pPr>
        <w:pStyle w:val="Textodecomentrio"/>
        <w:rPr>
          <w:i/>
        </w:rPr>
      </w:pPr>
      <w:r>
        <w:rPr>
          <w:rStyle w:val="Refdecomentrio"/>
        </w:rPr>
        <w:annotationRef/>
      </w:r>
      <w:r w:rsidRPr="00F43E2B">
        <w:rPr>
          <w:b/>
          <w:i/>
        </w:rPr>
        <w:t>Nota explicativa:</w:t>
      </w:r>
      <w:r w:rsidRPr="00F43E2B">
        <w:rPr>
          <w:i/>
        </w:rPr>
        <w:t xml:space="preserve"> A garantia é obrigatória para os contratos que envolvam a execução de serviços continuados com dedicação exclusiva de mão de obra, nos termos do item 3 do Anexo VII-F da Instrução Normativa SEGES/MP n.º 05/2017, aplicável na espécie por força da Instrução Normativa SEGES/ME nº 98, de 26 de dezembro de 2022.</w:t>
      </w:r>
    </w:p>
  </w:comment>
  <w:comment w:id="22" w:author="Autor" w:initials="A">
    <w:p w14:paraId="3FABF9FA" w14:textId="77777777" w:rsidR="00BD5134" w:rsidRPr="004D48AE" w:rsidRDefault="00BD5134" w:rsidP="5F1F5E94">
      <w:r w:rsidRPr="00F43E2B">
        <w:rPr>
          <w:b/>
          <w:bCs/>
          <w:i/>
          <w:iCs/>
        </w:rPr>
        <w:t>Nota Explicativa 1:</w:t>
      </w:r>
      <w:r w:rsidRPr="00F43E2B">
        <w:rPr>
          <w:i/>
          <w:iCs/>
        </w:rPr>
        <w:t xml:space="preserve"> 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w:t>
      </w:r>
      <w:r w:rsidRPr="00F43E2B">
        <w:annotationRef/>
      </w:r>
      <w:r>
        <w:rPr>
          <w:i/>
          <w:iCs/>
        </w:rPr>
        <w:t xml:space="preserve"> Somente após a adjudicação do objeto é que será definido o momento de apresentação da garantia, por ser uma opção do licitante.</w:t>
      </w:r>
    </w:p>
    <w:p w14:paraId="43A1B447" w14:textId="77777777" w:rsidR="00BD5134" w:rsidRPr="004D48AE" w:rsidRDefault="00BD5134" w:rsidP="5F1F5E94"/>
    <w:p w14:paraId="2D8DD412" w14:textId="77777777" w:rsidR="00BD5134" w:rsidRPr="004D48AE" w:rsidRDefault="00BD5134" w:rsidP="5F1F5E94">
      <w:r w:rsidRPr="00F43E2B">
        <w:rPr>
          <w:b/>
          <w:bCs/>
          <w:i/>
          <w:iCs/>
        </w:rPr>
        <w:t>Nota explicativa 2:</w:t>
      </w:r>
      <w:r w:rsidRPr="00F43E2B">
        <w:rPr>
          <w:i/>
          <w:iCs/>
        </w:rPr>
        <w:t xml:space="preserve"> Quando o adjudicatário optar pela oferta de seguro-garantia, deverá fazê-lo </w:t>
      </w:r>
      <w:r w:rsidRPr="00F43E2B">
        <w:rPr>
          <w:b/>
          <w:bCs/>
          <w:i/>
          <w:iCs/>
        </w:rPr>
        <w:t>previamente</w:t>
      </w:r>
      <w:r w:rsidRPr="00F43E2B">
        <w:rPr>
          <w:i/>
          <w:iCs/>
        </w:rPr>
        <w:t xml:space="preserve"> à assinatura do contrato, conforme prazo fixado no edital (no prazo mínimo de um mês), contado da data de homologação da licitação (art. 96, §3º, da Lei n.º 14.133/2021).</w:t>
      </w:r>
    </w:p>
  </w:comment>
  <w:comment w:id="23" w:author="Autor" w:initials="A">
    <w:p w14:paraId="4DCA7F10" w14:textId="77777777" w:rsidR="00BD5134" w:rsidRPr="00F74B85" w:rsidRDefault="00BD5134" w:rsidP="000708BB">
      <w:pPr>
        <w:spacing w:afterLines="120" w:after="288" w:line="312" w:lineRule="auto"/>
        <w:rPr>
          <w:i/>
        </w:rPr>
      </w:pPr>
      <w:r w:rsidRPr="00F43E2B">
        <w:rPr>
          <w:b/>
          <w:bCs/>
          <w:i/>
        </w:rPr>
        <w:t xml:space="preserve">Nota Explicativa: </w:t>
      </w:r>
      <w:r w:rsidRPr="00F43E2B">
        <w:rPr>
          <w:i/>
        </w:rPr>
        <w:t xml:space="preserve">Caso o adjudicatário não opte pela oferta de seguro-garantia, poderá ofertar a fiança bancária, a caução em dinheiro ou em títulos da dívida pública antes ou depois da assinatura do termo de contrato. Na segunda hipótese, deverão ser incluídos os subitens a seguir, com fundamento no item 3.1, alíneas “a”, “e”, e “f”, do Anexo VII-F, da Instrução Normativa SEGES/MP n.º 05/2017, aplicáveis por força da Instrução Normativa SEGES/ME n.º 98/2022. </w:t>
      </w:r>
      <w:r w:rsidRPr="00F43E2B">
        <w:rPr>
          <w:i/>
        </w:rPr>
        <w:annotationRef/>
      </w:r>
    </w:p>
    <w:p w14:paraId="6C796C2A" w14:textId="77777777" w:rsidR="00BD5134" w:rsidRPr="00F74B85" w:rsidRDefault="00BD5134" w:rsidP="000708BB">
      <w:pPr>
        <w:spacing w:afterLines="120" w:after="288" w:line="312" w:lineRule="auto"/>
        <w:rPr>
          <w:i/>
        </w:rPr>
      </w:pPr>
    </w:p>
  </w:comment>
  <w:comment w:id="27" w:author="Autor" w:initials="A">
    <w:p w14:paraId="317FD52F" w14:textId="77777777" w:rsidR="00BD5134" w:rsidRDefault="00BD5134" w:rsidP="00C13597">
      <w:pPr>
        <w:pStyle w:val="Textodecomentrio"/>
      </w:pPr>
      <w:r>
        <w:rPr>
          <w:rStyle w:val="Refdecomentrio"/>
        </w:rPr>
        <w:annotationRef/>
      </w:r>
      <w:r>
        <w:rPr>
          <w:b/>
          <w:bCs/>
          <w:i/>
          <w:iCs/>
          <w:color w:val="000000"/>
        </w:rPr>
        <w:t xml:space="preserve">Nota Explicativa: </w:t>
      </w:r>
      <w:r>
        <w:rPr>
          <w:i/>
          <w:iCs/>
          <w:color w:val="000000"/>
        </w:rPr>
        <w:t xml:space="preserve">Disposição decorrente do </w:t>
      </w:r>
      <w:hyperlink r:id="rId9" w:anchor=":~:text=DECRETO%2DLEI%20N%C2%BA%201.737%2C%20DE%2020%20DE%20DEZEMBRO%20DE%201979.&amp;text=Disciplina%20os%20dep%C3%B3sitos%20de%20interesse,que%20lhe%20confere%20o%20art." w:history="1">
        <w:r w:rsidRPr="00CB539C">
          <w:rPr>
            <w:rStyle w:val="Hyperlink"/>
            <w:i/>
            <w:iCs/>
          </w:rPr>
          <w:t>art. 1º, IV, do Decreto-Lei nº 1.737, de 1979</w:t>
        </w:r>
      </w:hyperlink>
      <w:r>
        <w:rPr>
          <w:i/>
          <w:iCs/>
          <w:color w:val="000000"/>
        </w:rPr>
        <w:t>.</w:t>
      </w:r>
    </w:p>
  </w:comment>
  <w:comment w:id="29" w:author="Autor" w:initials="A">
    <w:p w14:paraId="10224A7D" w14:textId="77777777" w:rsidR="00BD5134" w:rsidRDefault="00BD5134">
      <w:pPr>
        <w:pStyle w:val="Textodecomentrio"/>
      </w:pPr>
      <w:r>
        <w:rPr>
          <w:rStyle w:val="Refdecomentrio"/>
        </w:rPr>
        <w:annotationRef/>
      </w:r>
      <w:r>
        <w:rPr>
          <w:b/>
          <w:bCs/>
          <w:i/>
          <w:iCs/>
          <w:color w:val="000000"/>
        </w:rPr>
        <w:t>Nota Explicativa</w:t>
      </w:r>
      <w:r>
        <w:rPr>
          <w:i/>
          <w:iCs/>
          <w:color w:val="000000"/>
        </w:rPr>
        <w:t xml:space="preserve">: </w:t>
      </w:r>
      <w:hyperlink r:id="rId10" w:anchor="art156§3" w:history="1">
        <w:r w:rsidRPr="008610F9">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1" w:anchor="art155" w:history="1">
        <w:r w:rsidRPr="008610F9">
          <w:rPr>
            <w:rStyle w:val="Hyperlink"/>
            <w:i/>
            <w:iCs/>
          </w:rPr>
          <w:t>art. 155 desta Lei</w:t>
        </w:r>
      </w:hyperlink>
      <w:r>
        <w:rPr>
          <w:i/>
          <w:iCs/>
          <w:color w:val="000000"/>
        </w:rPr>
        <w:t xml:space="preserve">”. </w:t>
      </w:r>
    </w:p>
  </w:comment>
  <w:comment w:id="30" w:author="Autor" w:initials="A">
    <w:p w14:paraId="0E904BCB" w14:textId="77777777" w:rsidR="00BD5134" w:rsidRDefault="00BD5134" w:rsidP="00993D41">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32" w:author="Autor" w:initials="A">
    <w:p w14:paraId="4E84858A" w14:textId="77777777" w:rsidR="00BD5134" w:rsidRDefault="00BD5134">
      <w:pPr>
        <w:pStyle w:val="Textodecomentrio"/>
      </w:pPr>
      <w:r>
        <w:rPr>
          <w:rStyle w:val="Refdecomentrio"/>
        </w:rPr>
        <w:annotationRef/>
      </w:r>
      <w:r>
        <w:rPr>
          <w:b/>
          <w:bCs/>
          <w:i/>
          <w:iCs/>
          <w:color w:val="000000"/>
        </w:rPr>
        <w:t xml:space="preserve">Nota Explicativa: </w:t>
      </w:r>
      <w:r>
        <w:rPr>
          <w:i/>
          <w:iCs/>
          <w:color w:val="000000"/>
        </w:rPr>
        <w:t xml:space="preserve">A sistemática do item 13.2 decorre do que dispõe o </w:t>
      </w:r>
      <w:hyperlink r:id="rId12" w:anchor="art106§1" w:history="1">
        <w:r w:rsidRPr="00EE0095">
          <w:rPr>
            <w:rStyle w:val="Hyperlink"/>
            <w:i/>
            <w:iCs/>
          </w:rPr>
          <w:t>art. 106, III e §1º, da Lei nº 14.133/21</w:t>
        </w:r>
      </w:hyperlink>
      <w:r>
        <w:rPr>
          <w:i/>
          <w:iCs/>
          <w:color w:val="000000"/>
        </w:rPr>
        <w:t xml:space="preserve">. Para a sua compreensão, vale trazer um exemplo: </w:t>
      </w:r>
    </w:p>
    <w:p w14:paraId="4D03DA3F" w14:textId="77777777" w:rsidR="00BD5134" w:rsidRDefault="00BD5134">
      <w:pPr>
        <w:pStyle w:val="Textodecomentrio"/>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27D877EF" w14:textId="77777777" w:rsidR="00BD5134" w:rsidRDefault="00BD5134">
      <w:pPr>
        <w:pStyle w:val="Textodecomentrio"/>
      </w:pPr>
      <w:r>
        <w:rPr>
          <w:i/>
          <w:iCs/>
          <w:color w:val="000000"/>
        </w:rPr>
        <w:t xml:space="preserve">1) Se a comunicação ao contratado noticiando a extinção ocorrer até 20 de março (dois meses antes da data de aniversário), a extinção poderá ocorrer na data de aniversário, ou seja, 20 de maio. </w:t>
      </w:r>
    </w:p>
    <w:p w14:paraId="367DC585" w14:textId="77777777" w:rsidR="00BD5134" w:rsidRDefault="00BD5134">
      <w:pPr>
        <w:pStyle w:val="Textodecomentrio"/>
      </w:pPr>
      <w:r>
        <w:rPr>
          <w:i/>
          <w:iCs/>
          <w:color w:val="000000"/>
        </w:rPr>
        <w:t xml:space="preserve">2) Se a comunicação se der entre 20 de março e 20 de maio (menos de dois meses), fica garantida a vigência contratual por mais dois meses (portanto, por exemplo, se a notificação for em 20 de abril, a extinção seria em 20 de junho). </w:t>
      </w:r>
    </w:p>
    <w:p w14:paraId="120F53EA" w14:textId="77777777" w:rsidR="00BD5134" w:rsidRDefault="00BD5134">
      <w:pPr>
        <w:pStyle w:val="Textodecomentrio"/>
      </w:pPr>
      <w:r>
        <w:rPr>
          <w:i/>
          <w:iCs/>
          <w:color w:val="000000"/>
        </w:rPr>
        <w:t>3) Por fim, uma comunicação de extinção havida após a data de aniversário só teria efeito no aniversário subsequente, salvo se houver enquadramento na situação “2”.</w:t>
      </w:r>
    </w:p>
  </w:comment>
  <w:comment w:id="33" w:author="Autor" w:initials="A">
    <w:p w14:paraId="7112EE41" w14:textId="77777777" w:rsidR="00BD5134" w:rsidRPr="00D97CB5" w:rsidRDefault="00BD5134" w:rsidP="00D97CB5">
      <w:pPr>
        <w:pStyle w:val="Textodecomentrio"/>
        <w:rPr>
          <w:i/>
        </w:rPr>
      </w:pPr>
      <w:r>
        <w:rPr>
          <w:rStyle w:val="Refdecomentrio"/>
        </w:rPr>
        <w:annotationRef/>
      </w:r>
      <w:r w:rsidRPr="00D97CB5">
        <w:rPr>
          <w:b/>
          <w:i/>
        </w:rPr>
        <w:t>Nota Explicativa</w:t>
      </w:r>
      <w:r w:rsidRPr="00D97CB5">
        <w:rPr>
          <w:i/>
        </w:rPr>
        <w:t xml:space="preserve">: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w:t>
      </w:r>
      <w:r w:rsidRPr="00041071">
        <w:rPr>
          <w:i/>
        </w:rPr>
        <w:t>das verbas trabalhistas aos empregados alocados à execução do serviço. Decorrem</w:t>
      </w:r>
      <w:r w:rsidRPr="00DD701D">
        <w:rPr>
          <w:i/>
        </w:rPr>
        <w:t>, ainda, do disposto na Instrução Normativa SEGES/MP nº 5 de 26 de maio de 2017, cuja aplicação foi autorizada pela Instrução Normativa SEGES/ME nº 98, de 26 de dezembro de 2022.</w:t>
      </w:r>
    </w:p>
    <w:p w14:paraId="7E4B20EE" w14:textId="77777777" w:rsidR="00BD5134" w:rsidRDefault="00BD5134" w:rsidP="00D97CB5">
      <w:pPr>
        <w:pStyle w:val="Textodecomentrio"/>
        <w:rPr>
          <w:i/>
        </w:rPr>
      </w:pPr>
    </w:p>
    <w:p w14:paraId="233B4B44" w14:textId="77777777" w:rsidR="00BD5134" w:rsidRPr="00D97CB5" w:rsidRDefault="00BD5134" w:rsidP="00D97CB5">
      <w:pPr>
        <w:pStyle w:val="Textodecomentrio"/>
        <w:rPr>
          <w:i/>
        </w:rPr>
      </w:pPr>
      <w:r w:rsidRPr="00D97CB5">
        <w:rPr>
          <w:i/>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34" w:author="Autor" w:initials="A">
    <w:p w14:paraId="34C32C79" w14:textId="77777777" w:rsidR="00BD5134" w:rsidRDefault="00BD5134" w:rsidP="00C13597">
      <w:pPr>
        <w:pStyle w:val="Textodecomentrio"/>
      </w:pPr>
      <w:r>
        <w:rPr>
          <w:rStyle w:val="Refdecomentrio"/>
        </w:rPr>
        <w:annotationRef/>
      </w:r>
      <w:r>
        <w:rPr>
          <w:b/>
          <w:bCs/>
          <w:i/>
          <w:iCs/>
          <w:color w:val="000000"/>
        </w:rPr>
        <w:t>Nota Explicativa:</w:t>
      </w:r>
      <w:r>
        <w:rPr>
          <w:i/>
          <w:iCs/>
          <w:color w:val="000000"/>
        </w:rPr>
        <w:t xml:space="preserve"> O </w:t>
      </w:r>
      <w:hyperlink r:id="rId13" w:anchor="art106" w:history="1">
        <w:r w:rsidRPr="00F3376E">
          <w:rPr>
            <w:rStyle w:val="Hyperlink"/>
            <w:i/>
            <w:iCs/>
          </w:rPr>
          <w:t>art. 106, II, da Lei nº 14.133/21</w:t>
        </w:r>
      </w:hyperlink>
      <w:r>
        <w:rPr>
          <w:i/>
          <w:iCs/>
          <w:color w:val="000000"/>
        </w:rPr>
        <w:t xml:space="preserve"> prevê para contratações de serviços continuados que a “a Administração deverá atestar, no início da contratação e de cada exercício, a existência de créditos orçamentários vinculados à contratação e a vantagem em sua manutenção”. </w:t>
      </w:r>
    </w:p>
  </w:comment>
  <w:comment w:id="35" w:author="Autor" w:initials="A">
    <w:p w14:paraId="3E8DDD59" w14:textId="77777777" w:rsidR="00BD5134" w:rsidRDefault="00BD5134">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14"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63716C6E" w14:textId="77777777" w:rsidR="00BD5134" w:rsidRDefault="00BD5134" w:rsidP="00C13597">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15"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6" w:author="Autor" w:initials="A">
    <w:p w14:paraId="1159B4A5" w14:textId="77777777" w:rsidR="00BD5134" w:rsidRDefault="00BD5134">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16"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3973DB02" w14:textId="77777777" w:rsidR="00BD5134" w:rsidRDefault="00BD5134" w:rsidP="00C13597">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2B0DE3" w15:done="0"/>
  <w15:commentEx w15:paraId="43EDD4B1" w15:done="0"/>
  <w15:commentEx w15:paraId="1605632B" w15:done="0"/>
  <w15:commentEx w15:paraId="18A3B7A6" w15:done="0"/>
  <w15:commentEx w15:paraId="5BC9088F" w15:done="0"/>
  <w15:commentEx w15:paraId="4A5A4B10" w15:done="0"/>
  <w15:commentEx w15:paraId="04FE7AFC" w15:done="0"/>
  <w15:commentEx w15:paraId="31C0C4AE" w15:done="0"/>
  <w15:commentEx w15:paraId="24A5ACF5" w15:done="0"/>
  <w15:commentEx w15:paraId="22ED29E0" w15:done="0"/>
  <w15:commentEx w15:paraId="57726FF5" w15:done="0"/>
  <w15:commentEx w15:paraId="5C3DDCE0" w15:done="0"/>
  <w15:commentEx w15:paraId="4C4F532B" w15:done="0"/>
  <w15:commentEx w15:paraId="35B24BF6" w15:done="0"/>
  <w15:commentEx w15:paraId="1418FCBA" w15:done="0"/>
  <w15:commentEx w15:paraId="1DA435AD" w15:done="0"/>
  <w15:commentEx w15:paraId="2D8DD412" w15:done="0"/>
  <w15:commentEx w15:paraId="6C796C2A" w15:done="0"/>
  <w15:commentEx w15:paraId="317FD52F" w15:done="0"/>
  <w15:commentEx w15:paraId="10224A7D" w15:done="0"/>
  <w15:commentEx w15:paraId="0E904BCB" w15:done="0"/>
  <w15:commentEx w15:paraId="120F53EA" w15:done="0"/>
  <w15:commentEx w15:paraId="233B4B44" w15:done="0"/>
  <w15:commentEx w15:paraId="34C32C79" w15:done="0"/>
  <w15:commentEx w15:paraId="63716C6E" w15:done="0"/>
  <w15:commentEx w15:paraId="3973D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6C6CAD30" w16cid:durableId="33423186"/>
  <w16cid:commentId w16cid:paraId="78F624D7" w16cid:durableId="274C2868"/>
  <w16cid:commentId w16cid:paraId="25F2868D" w16cid:durableId="274C288C"/>
  <w16cid:commentId w16cid:paraId="0692E270" w16cid:durableId="274C28EC"/>
  <w16cid:commentId w16cid:paraId="0BC843D2" w16cid:durableId="5600EB02"/>
  <w16cid:commentId w16cid:paraId="29003CC9" w16cid:durableId="19F5D26C"/>
  <w16cid:commentId w16cid:paraId="5705DF45" w16cid:durableId="15913934"/>
  <w16cid:commentId w16cid:paraId="550DA74F" w16cid:durableId="492EFBFA"/>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36E8B0A9" w16cid:durableId="274C3BFD"/>
  <w16cid:commentId w16cid:paraId="3B9143A5" w16cid:durableId="274C3CCF"/>
  <w16cid:commentId w16cid:paraId="1DC9FE72" w16cid:durableId="27AC9882"/>
  <w16cid:commentId w16cid:paraId="2FB1D77A" w16cid:durableId="274C4090"/>
  <w16cid:commentId w16cid:paraId="17D03EC7" w16cid:durableId="274C423A"/>
  <w16cid:commentId w16cid:paraId="00316246" w16cid:durableId="274C4221"/>
  <w16cid:commentId w16cid:paraId="4D2853BA" w16cid:durableId="274C473C"/>
  <w16cid:commentId w16cid:paraId="7A9A203B" w16cid:durableId="50DB39B3"/>
  <w16cid:commentId w16cid:paraId="3361652B" w16cid:durableId="278B897E"/>
  <w16cid:commentId w16cid:paraId="39709A09" w16cid:durableId="6B123A9B"/>
  <w16cid:commentId w16cid:paraId="4C904A94" w16cid:durableId="278B8980"/>
  <w16cid:commentId w16cid:paraId="1A294791" w16cid:durableId="7C3EB9DF"/>
  <w16cid:commentId w16cid:paraId="499264F4" w16cid:durableId="19BCD75F"/>
  <w16cid:commentId w16cid:paraId="55752350" w16cid:durableId="274C4A3F"/>
  <w16cid:commentId w16cid:paraId="36FFD461" w16cid:durableId="27CEE5F5"/>
  <w16cid:commentId w16cid:paraId="1DD01902" w16cid:durableId="27CEE47B"/>
  <w16cid:commentId w16cid:paraId="3356B539" w16cid:durableId="274C57AD"/>
  <w16cid:commentId w16cid:paraId="271136FC" w16cid:durableId="274C638B"/>
  <w16cid:commentId w16cid:paraId="2D41F5E5" w16cid:durableId="11DF9E6F"/>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9A6D7" w14:textId="77777777" w:rsidR="00BD5134" w:rsidRDefault="00BD5134">
      <w:r>
        <w:separator/>
      </w:r>
    </w:p>
  </w:endnote>
  <w:endnote w:type="continuationSeparator" w:id="0">
    <w:p w14:paraId="4B214182" w14:textId="77777777" w:rsidR="00BD5134" w:rsidRDefault="00BD5134">
      <w:r>
        <w:continuationSeparator/>
      </w:r>
    </w:p>
  </w:endnote>
  <w:endnote w:type="continuationNotice" w:id="1">
    <w:p w14:paraId="4DD28D56" w14:textId="77777777" w:rsidR="00BD5134" w:rsidRDefault="00BD5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28553C4C" w14:textId="77777777" w:rsidR="00BD5134" w:rsidRPr="00F43E2B" w:rsidRDefault="00BD5134"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68F6EFAC" w14:textId="73176B28" w:rsidR="00BD5134" w:rsidRPr="00F43E2B" w:rsidRDefault="00BD5134"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9E4BC1">
          <w:rPr>
            <w:rFonts w:ascii="Arial" w:hAnsi="Arial" w:cs="Arial"/>
            <w:noProof/>
            <w:color w:val="595959" w:themeColor="text1" w:themeTint="A6"/>
            <w:sz w:val="18"/>
            <w:szCs w:val="18"/>
          </w:rPr>
          <w:t>18</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009E4BC1">
          <w:fldChar w:fldCharType="begin"/>
        </w:r>
        <w:r w:rsidR="009E4BC1">
          <w:instrText>NUMPAGES  \* Arabic  \* MERGEFORMAT</w:instrText>
        </w:r>
        <w:r w:rsidR="009E4BC1">
          <w:fldChar w:fldCharType="separate"/>
        </w:r>
        <w:r w:rsidR="009E4BC1" w:rsidRPr="009E4BC1">
          <w:rPr>
            <w:rFonts w:ascii="Arial" w:hAnsi="Arial" w:cs="Arial"/>
            <w:noProof/>
            <w:color w:val="595959" w:themeColor="text1" w:themeTint="A6"/>
            <w:sz w:val="18"/>
            <w:szCs w:val="18"/>
          </w:rPr>
          <w:t>18</w:t>
        </w:r>
        <w:r w:rsidR="009E4BC1">
          <w:rPr>
            <w:rFonts w:ascii="Arial" w:hAnsi="Arial" w:cs="Arial"/>
            <w:noProof/>
            <w:color w:val="595959" w:themeColor="text1" w:themeTint="A6"/>
            <w:sz w:val="18"/>
            <w:szCs w:val="18"/>
          </w:rPr>
          <w:fldChar w:fldCharType="end"/>
        </w:r>
      </w:p>
      <w:p w14:paraId="64557EEF" w14:textId="77777777" w:rsidR="00BD5134" w:rsidRPr="00F43E2B" w:rsidRDefault="00BD5134"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3EF394C7" w14:textId="77777777" w:rsidR="00BD5134" w:rsidRPr="00470DF4" w:rsidRDefault="00BD5134" w:rsidP="00E162B5">
        <w:pPr>
          <w:pStyle w:val="Rodap"/>
          <w:rPr>
            <w:rFonts w:ascii="Arial" w:hAnsi="Arial" w:cs="Arial"/>
            <w:sz w:val="14"/>
            <w:szCs w:val="14"/>
          </w:rPr>
        </w:pPr>
        <w:r w:rsidRPr="00F43E2B">
          <w:rPr>
            <w:rFonts w:ascii="Arial" w:hAnsi="Arial" w:cs="Arial"/>
            <w:sz w:val="14"/>
            <w:szCs w:val="14"/>
          </w:rPr>
          <w:t>Atualizaçã</w:t>
        </w:r>
        <w:r>
          <w:rPr>
            <w:rFonts w:ascii="Arial" w:hAnsi="Arial" w:cs="Arial"/>
            <w:sz w:val="14"/>
            <w:szCs w:val="14"/>
          </w:rPr>
          <w:t>o: maio/2023</w:t>
        </w:r>
      </w:p>
      <w:p w14:paraId="219F7D19" w14:textId="77777777" w:rsidR="00BD5134" w:rsidRPr="00470DF4" w:rsidRDefault="00BD5134" w:rsidP="00E162B5">
        <w:pPr>
          <w:pStyle w:val="Rodap"/>
          <w:rPr>
            <w:rFonts w:ascii="Arial" w:hAnsi="Arial" w:cs="Arial"/>
            <w:sz w:val="14"/>
            <w:szCs w:val="14"/>
          </w:rPr>
        </w:pPr>
        <w:r w:rsidRPr="00470DF4">
          <w:rPr>
            <w:rFonts w:ascii="Arial" w:hAnsi="Arial" w:cs="Arial"/>
            <w:sz w:val="14"/>
            <w:szCs w:val="14"/>
          </w:rPr>
          <w:t>Termo de contrato modelo para Pregão Eletrônico - Serviçoscontínuos com regime de dedicação exclusiva de mão de obra - Lei nº 14.133, de 2021.</w:t>
        </w:r>
      </w:p>
      <w:p w14:paraId="7E8EE3A6" w14:textId="77777777" w:rsidR="00BD5134" w:rsidRPr="00470DF4" w:rsidRDefault="00BD5134" w:rsidP="00E96341">
        <w:pPr>
          <w:pStyle w:val="Rodap"/>
          <w:rPr>
            <w:rFonts w:ascii="Arial" w:hAnsi="Arial" w:cs="Arial"/>
            <w:sz w:val="14"/>
            <w:szCs w:val="14"/>
          </w:rPr>
        </w:pPr>
        <w:r>
          <w:rPr>
            <w:rFonts w:ascii="Arial" w:hAnsi="Arial" w:cs="Arial"/>
            <w:sz w:val="14"/>
            <w:szCs w:val="14"/>
          </w:rPr>
          <w:t>Aprovado</w:t>
        </w:r>
        <w:r w:rsidRPr="00470DF4">
          <w:rPr>
            <w:rFonts w:ascii="Arial" w:hAnsi="Arial" w:cs="Arial"/>
            <w:sz w:val="14"/>
            <w:szCs w:val="14"/>
          </w:rPr>
          <w:t xml:space="preserve"> pela Secretaria de Gestão</w:t>
        </w:r>
        <w:r>
          <w:rPr>
            <w:rFonts w:ascii="Arial" w:hAnsi="Arial" w:cs="Arial"/>
            <w:sz w:val="14"/>
            <w:szCs w:val="14"/>
          </w:rPr>
          <w:t xml:space="preserve"> e Inovação</w:t>
        </w:r>
        <w:r w:rsidRPr="00470DF4">
          <w:rPr>
            <w:rFonts w:ascii="Arial" w:hAnsi="Arial" w:cs="Arial"/>
            <w:sz w:val="14"/>
            <w:szCs w:val="14"/>
          </w:rPr>
          <w:t>.</w:t>
        </w:r>
      </w:p>
      <w:p w14:paraId="4AC040A7" w14:textId="77777777" w:rsidR="00BD5134" w:rsidRPr="0097012A" w:rsidRDefault="00BD5134"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4C7D2F7E" w14:textId="77777777" w:rsidR="00BD5134" w:rsidRPr="0097012A" w:rsidRDefault="00BD5134"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9EAE3" w14:textId="77777777" w:rsidR="00BD5134" w:rsidRDefault="00BD5134">
      <w:r>
        <w:separator/>
      </w:r>
    </w:p>
  </w:footnote>
  <w:footnote w:type="continuationSeparator" w:id="0">
    <w:p w14:paraId="5C700349" w14:textId="77777777" w:rsidR="00BD5134" w:rsidRDefault="00BD5134">
      <w:r>
        <w:continuationSeparator/>
      </w:r>
    </w:p>
  </w:footnote>
  <w:footnote w:type="continuationNotice" w:id="1">
    <w:p w14:paraId="7D407F76" w14:textId="77777777" w:rsidR="00BD5134" w:rsidRDefault="00BD513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12" w:type="dxa"/>
      <w:tblInd w:w="3828" w:type="dxa"/>
      <w:tblLayout w:type="fixed"/>
      <w:tblLook w:val="06A0" w:firstRow="1" w:lastRow="0" w:firstColumn="1" w:lastColumn="0" w:noHBand="1" w:noVBand="1"/>
    </w:tblPr>
    <w:tblGrid>
      <w:gridCol w:w="9072"/>
      <w:gridCol w:w="3020"/>
      <w:gridCol w:w="3020"/>
    </w:tblGrid>
    <w:tr w:rsidR="00BD5134" w14:paraId="52A6CC93" w14:textId="77777777" w:rsidTr="00653C85">
      <w:trPr>
        <w:trHeight w:val="300"/>
      </w:trPr>
      <w:tc>
        <w:tcPr>
          <w:tcW w:w="9072" w:type="dxa"/>
        </w:tcPr>
        <w:p w14:paraId="04B07781" w14:textId="77777777" w:rsidR="00BD5134" w:rsidRPr="0097012A" w:rsidRDefault="00BD5134"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00E53C3A" w14:textId="77777777" w:rsidR="00BD5134" w:rsidRDefault="00BD5134" w:rsidP="6CDEAB8A">
          <w:pPr>
            <w:pStyle w:val="Cabealho"/>
            <w:ind w:left="-115"/>
          </w:pPr>
        </w:p>
      </w:tc>
      <w:tc>
        <w:tcPr>
          <w:tcW w:w="3020" w:type="dxa"/>
        </w:tcPr>
        <w:p w14:paraId="75441E8F" w14:textId="77777777" w:rsidR="00BD5134" w:rsidRDefault="00BD5134" w:rsidP="6CDEAB8A">
          <w:pPr>
            <w:pStyle w:val="Cabealho"/>
            <w:jc w:val="center"/>
          </w:pPr>
        </w:p>
      </w:tc>
      <w:tc>
        <w:tcPr>
          <w:tcW w:w="3020" w:type="dxa"/>
        </w:tcPr>
        <w:p w14:paraId="51555B92" w14:textId="77777777" w:rsidR="00BD5134" w:rsidRDefault="00BD5134" w:rsidP="6CDEAB8A">
          <w:pPr>
            <w:pStyle w:val="Cabealho"/>
            <w:ind w:right="-115"/>
            <w:jc w:val="right"/>
          </w:pPr>
        </w:p>
      </w:tc>
    </w:tr>
  </w:tbl>
  <w:p w14:paraId="640309C1" w14:textId="77777777" w:rsidR="00BD5134" w:rsidRDefault="00BD5134" w:rsidP="6CDEAB8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31A02BB4"/>
    <w:lvl w:ilvl="0">
      <w:start w:val="1"/>
      <w:numFmt w:val="decimal"/>
      <w:pStyle w:val="Nivel01"/>
      <w:lvlText w:val="%1."/>
      <w:lvlJc w:val="left"/>
      <w:pPr>
        <w:ind w:left="360" w:hanging="360"/>
      </w:pPr>
      <w:rPr>
        <w:b/>
        <w:color w:val="auto"/>
      </w:rPr>
    </w:lvl>
    <w:lvl w:ilvl="1">
      <w:start w:val="1"/>
      <w:numFmt w:val="decimal"/>
      <w:pStyle w:val="Nivel2"/>
      <w:lvlText w:val="%1.%2."/>
      <w:lvlJc w:val="left"/>
      <w:pPr>
        <w:ind w:left="715"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1BA422D"/>
    <w:multiLevelType w:val="multilevel"/>
    <w:tmpl w:val="6B7CFC42"/>
    <w:lvl w:ilvl="0">
      <w:start w:val="6"/>
      <w:numFmt w:val="decimal"/>
      <w:lvlText w:val="%1"/>
      <w:lvlJc w:val="left"/>
      <w:pPr>
        <w:ind w:left="1381" w:hanging="390"/>
        <w:jc w:val="left"/>
      </w:pPr>
      <w:rPr>
        <w:rFonts w:hint="default"/>
        <w:lang w:val="pt-PT" w:eastAsia="en-US" w:bidi="ar-SA"/>
      </w:rPr>
    </w:lvl>
    <w:lvl w:ilvl="1">
      <w:start w:val="1"/>
      <w:numFmt w:val="decimal"/>
      <w:lvlText w:val="%1.%2"/>
      <w:lvlJc w:val="left"/>
      <w:pPr>
        <w:ind w:left="1381" w:hanging="390"/>
        <w:jc w:val="left"/>
      </w:pPr>
      <w:rPr>
        <w:rFonts w:ascii="Verdana" w:eastAsia="Verdana" w:hAnsi="Verdana" w:cs="Verdana" w:hint="default"/>
        <w:spacing w:val="-2"/>
        <w:w w:val="83"/>
        <w:sz w:val="22"/>
        <w:szCs w:val="22"/>
        <w:lang w:val="pt-PT" w:eastAsia="en-US" w:bidi="ar-SA"/>
      </w:rPr>
    </w:lvl>
    <w:lvl w:ilvl="2">
      <w:numFmt w:val="bullet"/>
      <w:lvlText w:val="•"/>
      <w:lvlJc w:val="left"/>
      <w:pPr>
        <w:ind w:left="3193" w:hanging="390"/>
      </w:pPr>
      <w:rPr>
        <w:rFonts w:hint="default"/>
        <w:lang w:val="pt-PT" w:eastAsia="en-US" w:bidi="ar-SA"/>
      </w:rPr>
    </w:lvl>
    <w:lvl w:ilvl="3">
      <w:numFmt w:val="bullet"/>
      <w:lvlText w:val="•"/>
      <w:lvlJc w:val="left"/>
      <w:pPr>
        <w:ind w:left="4099" w:hanging="390"/>
      </w:pPr>
      <w:rPr>
        <w:rFonts w:hint="default"/>
        <w:lang w:val="pt-PT" w:eastAsia="en-US" w:bidi="ar-SA"/>
      </w:rPr>
    </w:lvl>
    <w:lvl w:ilvl="4">
      <w:numFmt w:val="bullet"/>
      <w:lvlText w:val="•"/>
      <w:lvlJc w:val="left"/>
      <w:pPr>
        <w:ind w:left="5006" w:hanging="390"/>
      </w:pPr>
      <w:rPr>
        <w:rFonts w:hint="default"/>
        <w:lang w:val="pt-PT" w:eastAsia="en-US" w:bidi="ar-SA"/>
      </w:rPr>
    </w:lvl>
    <w:lvl w:ilvl="5">
      <w:numFmt w:val="bullet"/>
      <w:lvlText w:val="•"/>
      <w:lvlJc w:val="left"/>
      <w:pPr>
        <w:ind w:left="5913" w:hanging="390"/>
      </w:pPr>
      <w:rPr>
        <w:rFonts w:hint="default"/>
        <w:lang w:val="pt-PT" w:eastAsia="en-US" w:bidi="ar-SA"/>
      </w:rPr>
    </w:lvl>
    <w:lvl w:ilvl="6">
      <w:numFmt w:val="bullet"/>
      <w:lvlText w:val="•"/>
      <w:lvlJc w:val="left"/>
      <w:pPr>
        <w:ind w:left="6819" w:hanging="390"/>
      </w:pPr>
      <w:rPr>
        <w:rFonts w:hint="default"/>
        <w:lang w:val="pt-PT" w:eastAsia="en-US" w:bidi="ar-SA"/>
      </w:rPr>
    </w:lvl>
    <w:lvl w:ilvl="7">
      <w:numFmt w:val="bullet"/>
      <w:lvlText w:val="•"/>
      <w:lvlJc w:val="left"/>
      <w:pPr>
        <w:ind w:left="7726" w:hanging="390"/>
      </w:pPr>
      <w:rPr>
        <w:rFonts w:hint="default"/>
        <w:lang w:val="pt-PT" w:eastAsia="en-US" w:bidi="ar-SA"/>
      </w:rPr>
    </w:lvl>
    <w:lvl w:ilvl="8">
      <w:numFmt w:val="bullet"/>
      <w:lvlText w:val="•"/>
      <w:lvlJc w:val="left"/>
      <w:pPr>
        <w:ind w:left="8633" w:hanging="390"/>
      </w:pPr>
      <w:rPr>
        <w:rFonts w:hint="default"/>
        <w:lang w:val="pt-PT" w:eastAsia="en-US" w:bidi="ar-SA"/>
      </w:rPr>
    </w:lvl>
  </w:abstractNum>
  <w:abstractNum w:abstractNumId="2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6"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7"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0"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1"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9"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42"/>
  </w:num>
  <w:num w:numId="4">
    <w:abstractNumId w:val="46"/>
  </w:num>
  <w:num w:numId="5">
    <w:abstractNumId w:val="20"/>
  </w:num>
  <w:num w:numId="6">
    <w:abstractNumId w:val="17"/>
  </w:num>
  <w:num w:numId="7">
    <w:abstractNumId w:val="28"/>
  </w:num>
  <w:num w:numId="8">
    <w:abstractNumId w:val="36"/>
  </w:num>
  <w:num w:numId="9">
    <w:abstractNumId w:val="9"/>
    <w:lvlOverride w:ilvl="0"/>
    <w:lvlOverride w:ilvl="1">
      <w:startOverride w:val="2"/>
    </w:lvlOverride>
    <w:lvlOverride w:ilvl="2"/>
    <w:lvlOverride w:ilvl="3"/>
    <w:lvlOverride w:ilvl="4"/>
    <w:lvlOverride w:ilvl="5"/>
    <w:lvlOverride w:ilvl="6"/>
    <w:lvlOverride w:ilvl="7"/>
    <w:lvlOverride w:ilvl="8"/>
  </w:num>
  <w:num w:numId="10">
    <w:abstractNumId w:val="9"/>
    <w:lvlOverride w:ilvl="0"/>
    <w:lvlOverride w:ilvl="1">
      <w:startOverride w:val="2"/>
    </w:lvlOverride>
    <w:lvlOverride w:ilvl="2"/>
    <w:lvlOverride w:ilvl="3"/>
    <w:lvlOverride w:ilvl="4"/>
    <w:lvlOverride w:ilvl="5"/>
    <w:lvlOverride w:ilvl="6"/>
    <w:lvlOverride w:ilvl="7"/>
    <w:lvlOverride w:ilvl="8"/>
  </w:num>
  <w:num w:numId="11">
    <w:abstractNumId w:val="9"/>
    <w:lvlOverride w:ilvl="0"/>
    <w:lvlOverride w:ilvl="1">
      <w:startOverride w:val="2"/>
    </w:lvlOverride>
    <w:lvlOverride w:ilvl="2"/>
    <w:lvlOverride w:ilvl="3"/>
    <w:lvlOverride w:ilvl="4"/>
    <w:lvlOverride w:ilvl="5"/>
    <w:lvlOverride w:ilvl="6"/>
    <w:lvlOverride w:ilvl="7"/>
    <w:lvlOverride w:ilvl="8"/>
  </w:num>
  <w:num w:numId="12">
    <w:abstractNumId w:val="19"/>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47"/>
  </w:num>
  <w:num w:numId="20">
    <w:abstractNumId w:val="47"/>
  </w:num>
  <w:num w:numId="21">
    <w:abstractNumId w:val="30"/>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3"/>
  </w:num>
  <w:num w:numId="26">
    <w:abstractNumId w:val="25"/>
  </w:num>
  <w:num w:numId="27">
    <w:abstractNumId w:val="38"/>
  </w:num>
  <w:num w:numId="28">
    <w:abstractNumId w:val="9"/>
  </w:num>
  <w:num w:numId="29">
    <w:abstractNumId w:val="9"/>
  </w:num>
  <w:num w:numId="30">
    <w:abstractNumId w:val="9"/>
  </w:num>
  <w:num w:numId="31">
    <w:abstractNumId w:val="9"/>
  </w:num>
  <w:num w:numId="32">
    <w:abstractNumId w:val="5"/>
  </w:num>
  <w:num w:numId="33">
    <w:abstractNumId w:val="1"/>
  </w:num>
  <w:num w:numId="34">
    <w:abstractNumId w:val="43"/>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34"/>
  </w:num>
  <w:num w:numId="46">
    <w:abstractNumId w:val="12"/>
  </w:num>
  <w:num w:numId="47">
    <w:abstractNumId w:val="33"/>
  </w:num>
  <w:num w:numId="48">
    <w:abstractNumId w:val="7"/>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29"/>
  </w:num>
  <w:num w:numId="62">
    <w:abstractNumId w:val="32"/>
  </w:num>
  <w:num w:numId="63">
    <w:abstractNumId w:val="40"/>
  </w:num>
  <w:num w:numId="64">
    <w:abstractNumId w:val="9"/>
  </w:num>
  <w:num w:numId="65">
    <w:abstractNumId w:val="9"/>
  </w:num>
  <w:num w:numId="66">
    <w:abstractNumId w:val="15"/>
  </w:num>
  <w:num w:numId="67">
    <w:abstractNumId w:val="9"/>
  </w:num>
  <w:num w:numId="68">
    <w:abstractNumId w:val="9"/>
  </w:num>
  <w:num w:numId="69">
    <w:abstractNumId w:val="14"/>
  </w:num>
  <w:num w:numId="70">
    <w:abstractNumId w:val="9"/>
  </w:num>
  <w:num w:numId="71">
    <w:abstractNumId w:val="9"/>
  </w:num>
  <w:num w:numId="72">
    <w:abstractNumId w:val="13"/>
  </w:num>
  <w:num w:numId="73">
    <w:abstractNumId w:val="9"/>
  </w:num>
  <w:num w:numId="74">
    <w:abstractNumId w:val="41"/>
  </w:num>
  <w:num w:numId="75">
    <w:abstractNumId w:val="9"/>
  </w:num>
  <w:num w:numId="76">
    <w:abstractNumId w:val="24"/>
  </w:num>
  <w:num w:numId="77">
    <w:abstractNumId w:val="31"/>
  </w:num>
  <w:num w:numId="78">
    <w:abstractNumId w:val="9"/>
  </w:num>
  <w:num w:numId="79">
    <w:abstractNumId w:val="37"/>
  </w:num>
  <w:num w:numId="80">
    <w:abstractNumId w:val="9"/>
  </w:num>
  <w:num w:numId="81">
    <w:abstractNumId w:val="21"/>
  </w:num>
  <w:num w:numId="82">
    <w:abstractNumId w:val="9"/>
  </w:num>
  <w:num w:numId="83">
    <w:abstractNumId w:val="39"/>
  </w:num>
  <w:num w:numId="84">
    <w:abstractNumId w:val="9"/>
  </w:num>
  <w:num w:numId="85">
    <w:abstractNumId w:val="26"/>
  </w:num>
  <w:num w:numId="86">
    <w:abstractNumId w:val="10"/>
  </w:num>
  <w:num w:numId="87">
    <w:abstractNumId w:val="9"/>
  </w:num>
  <w:num w:numId="88">
    <w:abstractNumId w:val="9"/>
  </w:num>
  <w:num w:numId="89">
    <w:abstractNumId w:val="35"/>
  </w:num>
  <w:num w:numId="90">
    <w:abstractNumId w:val="11"/>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44"/>
  </w:num>
  <w:num w:numId="100">
    <w:abstractNumId w:val="45"/>
  </w:num>
  <w:num w:numId="101">
    <w:abstractNumId w:val="9"/>
  </w:num>
  <w:num w:numId="102">
    <w:abstractNumId w:val="6"/>
  </w:num>
  <w:num w:numId="103">
    <w:abstractNumId w:val="9"/>
  </w:num>
  <w:num w:numId="104">
    <w:abstractNumId w:val="2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057"/>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715"/>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8BB"/>
    <w:rsid w:val="000709FF"/>
    <w:rsid w:val="00070EA5"/>
    <w:rsid w:val="00070FD8"/>
    <w:rsid w:val="0007153E"/>
    <w:rsid w:val="000725AE"/>
    <w:rsid w:val="00073004"/>
    <w:rsid w:val="00073596"/>
    <w:rsid w:val="00073852"/>
    <w:rsid w:val="0007397F"/>
    <w:rsid w:val="00073E63"/>
    <w:rsid w:val="0007625C"/>
    <w:rsid w:val="00076CBC"/>
    <w:rsid w:val="0007709E"/>
    <w:rsid w:val="00077127"/>
    <w:rsid w:val="00077326"/>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42C"/>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062"/>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01D"/>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066"/>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2EE6"/>
    <w:rsid w:val="002430F2"/>
    <w:rsid w:val="00243760"/>
    <w:rsid w:val="0024516A"/>
    <w:rsid w:val="00245337"/>
    <w:rsid w:val="00245BEE"/>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2D7A"/>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3F90"/>
    <w:rsid w:val="00374B6B"/>
    <w:rsid w:val="00374D92"/>
    <w:rsid w:val="003751AD"/>
    <w:rsid w:val="00375A0A"/>
    <w:rsid w:val="00376236"/>
    <w:rsid w:val="003765A0"/>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079"/>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5D65"/>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0AE"/>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929"/>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D95"/>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F1F"/>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2F06"/>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A"/>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6F10"/>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4F96"/>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9D0"/>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82A"/>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9F1"/>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CC1"/>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3AB1"/>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2AAF"/>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3E38"/>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6ED6"/>
    <w:rsid w:val="00917862"/>
    <w:rsid w:val="009206C0"/>
    <w:rsid w:val="00921FB8"/>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5A8"/>
    <w:rsid w:val="009419D5"/>
    <w:rsid w:val="00942962"/>
    <w:rsid w:val="00943006"/>
    <w:rsid w:val="00944A06"/>
    <w:rsid w:val="00944E0C"/>
    <w:rsid w:val="00945998"/>
    <w:rsid w:val="00945CE8"/>
    <w:rsid w:val="00946969"/>
    <w:rsid w:val="00946C48"/>
    <w:rsid w:val="00946D8B"/>
    <w:rsid w:val="00946DD8"/>
    <w:rsid w:val="00946EFF"/>
    <w:rsid w:val="00946F6E"/>
    <w:rsid w:val="009474C2"/>
    <w:rsid w:val="0094777A"/>
    <w:rsid w:val="00947A98"/>
    <w:rsid w:val="0095081A"/>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2FD7"/>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524"/>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BC1"/>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3FD4"/>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8A7"/>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8E7"/>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2DDC"/>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3FCF"/>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CA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1DF6"/>
    <w:rsid w:val="00BD29F5"/>
    <w:rsid w:val="00BD3242"/>
    <w:rsid w:val="00BD3419"/>
    <w:rsid w:val="00BD39EC"/>
    <w:rsid w:val="00BD42CA"/>
    <w:rsid w:val="00BD43E5"/>
    <w:rsid w:val="00BD50D4"/>
    <w:rsid w:val="00BD512A"/>
    <w:rsid w:val="00BD5134"/>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C0A"/>
    <w:rsid w:val="00C056E1"/>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91D"/>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6C6"/>
    <w:rsid w:val="00C65917"/>
    <w:rsid w:val="00C66749"/>
    <w:rsid w:val="00C671D2"/>
    <w:rsid w:val="00C67F26"/>
    <w:rsid w:val="00C70043"/>
    <w:rsid w:val="00C71330"/>
    <w:rsid w:val="00C713F2"/>
    <w:rsid w:val="00C71B29"/>
    <w:rsid w:val="00C71B5B"/>
    <w:rsid w:val="00C71EBC"/>
    <w:rsid w:val="00C71EE7"/>
    <w:rsid w:val="00C7208D"/>
    <w:rsid w:val="00C721DE"/>
    <w:rsid w:val="00C72ABC"/>
    <w:rsid w:val="00C72B5A"/>
    <w:rsid w:val="00C73861"/>
    <w:rsid w:val="00C7432C"/>
    <w:rsid w:val="00C75173"/>
    <w:rsid w:val="00C754E8"/>
    <w:rsid w:val="00C75590"/>
    <w:rsid w:val="00C755AB"/>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322D"/>
    <w:rsid w:val="00CD3BC1"/>
    <w:rsid w:val="00CD4041"/>
    <w:rsid w:val="00CD4565"/>
    <w:rsid w:val="00CD461B"/>
    <w:rsid w:val="00CD4B0C"/>
    <w:rsid w:val="00CD5288"/>
    <w:rsid w:val="00CD57BE"/>
    <w:rsid w:val="00CD5DE7"/>
    <w:rsid w:val="00CD6672"/>
    <w:rsid w:val="00CD66E6"/>
    <w:rsid w:val="00CD6ABB"/>
    <w:rsid w:val="00CD79E5"/>
    <w:rsid w:val="00CD7AB9"/>
    <w:rsid w:val="00CE13C4"/>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D39"/>
    <w:rsid w:val="00CE7F9D"/>
    <w:rsid w:val="00CF0DEC"/>
    <w:rsid w:val="00CF10DB"/>
    <w:rsid w:val="00CF126F"/>
    <w:rsid w:val="00CF2572"/>
    <w:rsid w:val="00CF25A1"/>
    <w:rsid w:val="00CF2BA1"/>
    <w:rsid w:val="00CF2EA9"/>
    <w:rsid w:val="00CF2FFE"/>
    <w:rsid w:val="00CF3124"/>
    <w:rsid w:val="00CF3ECF"/>
    <w:rsid w:val="00CF40BE"/>
    <w:rsid w:val="00CF40F0"/>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3D4"/>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747"/>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14C"/>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4E46"/>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97DDC"/>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2786"/>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4B45"/>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8D4"/>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503"/>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4C1"/>
    <w:rsid w:val="00FE2700"/>
    <w:rsid w:val="00FE27F4"/>
    <w:rsid w:val="00FE3184"/>
    <w:rsid w:val="00FE374D"/>
    <w:rsid w:val="00FE3887"/>
    <w:rsid w:val="00FE3BFD"/>
    <w:rsid w:val="00FE3F87"/>
    <w:rsid w:val="00FE41B2"/>
    <w:rsid w:val="00FE42BA"/>
    <w:rsid w:val="00FE571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0A69C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 w:type="paragraph" w:customStyle="1" w:styleId="TableParagraph">
    <w:name w:val="Table Paragraph"/>
    <w:basedOn w:val="Normal"/>
    <w:uiPriority w:val="1"/>
    <w:qFormat/>
    <w:rsid w:val="00C66749"/>
    <w:pPr>
      <w:widowControl w:val="0"/>
      <w:autoSpaceDE w:val="0"/>
      <w:autoSpaceDN w:val="0"/>
    </w:pPr>
    <w:rPr>
      <w:rFonts w:ascii="Verdana" w:eastAsia="Verdana" w:hAnsi="Verdana" w:cs="Verdana"/>
      <w:sz w:val="22"/>
      <w:szCs w:val="22"/>
      <w:lang w:val="pt-PT" w:eastAsia="en-US"/>
    </w:rPr>
  </w:style>
  <w:style w:type="table" w:customStyle="1" w:styleId="TableNormal">
    <w:name w:val="Table Normal"/>
    <w:uiPriority w:val="2"/>
    <w:semiHidden/>
    <w:unhideWhenUsed/>
    <w:qFormat/>
    <w:rsid w:val="00C66749"/>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planalto.gov.br/ccivil_03/_ato2015-2018/2018/lei/l13709.htm" TargetMode="External"/><Relationship Id="rId13" Type="http://schemas.openxmlformats.org/officeDocument/2006/relationships/hyperlink" Target="http://www.planalto.gov.br/ccivil_03/_ato2019-2022/2021/lei/L14133.htm" TargetMode="External"/><Relationship Id="rId3" Type="http://schemas.openxmlformats.org/officeDocument/2006/relationships/hyperlink" Target="https://in.gov.br/en/web/dou/-/decreto-n-11.246-de-27-de-outubro-de-2022-440217660" TargetMode="External"/><Relationship Id="rId7" Type="http://schemas.openxmlformats.org/officeDocument/2006/relationships/hyperlink" Target="https://www.planalto.gov.br/ccivil_03/constituicao/constituicao.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5-2018/2015/lei/l13105.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leis/lcp/lcp116.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decreto-lei/Del1737.htm" TargetMode="External"/><Relationship Id="rId14" Type="http://schemas.openxmlformats.org/officeDocument/2006/relationships/hyperlink" Target="https://www.planalto.gov.br/ccivil_03/leis/l8078compilado.htm"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2002/l10406compilada.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www.gov.br/compras/pt-br/acesso-a-informacao/legislacao/instrucoes-normativas/instrucao-normativa-seges-me-no-26-de-13-de-abril-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2/decreto/d7724.htm" TargetMode="External"/><Relationship Id="rId7" Type="http://schemas.openxmlformats.org/officeDocument/2006/relationships/settings" Target="settings.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s://www.in.gov.br/en/web/dou/-/circular-susep-n-662-de-11-de-abril-de-2022-39277208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8078compilado.htm"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microsoft.com/office/2011/relationships/commentsExtended" Target="commentsExtended.xm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2.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E5A63C-2B71-46E4-8ED2-20FF3F5AFCD6}">
  <ds:schemaRefs>
    <ds:schemaRef ds:uri="http://purl.org/dc/dcmitype/"/>
    <ds:schemaRef ds:uri="52c93ea8-e2de-466c-b401-d7fabeb9490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d7c48ea4-4748-4e79-bb61-d51d73419c91"/>
    <ds:schemaRef ds:uri="http://www.w3.org/XML/1998/namespace"/>
  </ds:schemaRefs>
</ds:datastoreItem>
</file>

<file path=customXml/itemProps4.xml><?xml version="1.0" encoding="utf-8"?>
<ds:datastoreItem xmlns:ds="http://schemas.openxmlformats.org/officeDocument/2006/customXml" ds:itemID="{2E3292FE-DBDE-42F7-BCD6-8AA4537B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8908</Words>
  <Characters>48107</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2024-09-11T12:27:00Z</dcterms:created>
  <dcterms:modified xsi:type="dcterms:W3CDTF">2024-10-02T17:08:00Z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